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E3" w:rsidRDefault="00DB3EE3" w:rsidP="00B7768A">
      <w:pPr>
        <w:jc w:val="center"/>
      </w:pPr>
    </w:p>
    <w:p w:rsidR="00F6329A" w:rsidRDefault="00F6329A" w:rsidP="00B7768A">
      <w:pPr>
        <w:jc w:val="center"/>
      </w:pPr>
    </w:p>
    <w:p w:rsidR="00DB3EE3" w:rsidRPr="00B7768A" w:rsidRDefault="00DB3EE3" w:rsidP="006E08EC">
      <w:pPr>
        <w:ind w:left="720" w:right="720"/>
        <w:jc w:val="center"/>
        <w:rPr>
          <w:sz w:val="48"/>
          <w:szCs w:val="48"/>
        </w:rPr>
      </w:pPr>
      <w:r w:rsidRPr="00B7768A">
        <w:rPr>
          <w:sz w:val="48"/>
          <w:szCs w:val="48"/>
        </w:rPr>
        <w:t>Behavioral Health Clinical Quality Screening, Assessment, and Outcomes Measurement Tools</w:t>
      </w:r>
    </w:p>
    <w:p w:rsidR="00DB3EE3" w:rsidRDefault="00DB3EE3" w:rsidP="006E08EC">
      <w:pPr>
        <w:ind w:left="720" w:right="720"/>
        <w:jc w:val="center"/>
      </w:pPr>
    </w:p>
    <w:p w:rsidR="00DB3EE3" w:rsidRDefault="00DB3EE3" w:rsidP="006E08EC">
      <w:pPr>
        <w:ind w:left="720" w:right="720"/>
        <w:jc w:val="center"/>
      </w:pPr>
    </w:p>
    <w:p w:rsidR="00DB3EE3" w:rsidRDefault="00DB3EE3" w:rsidP="006E08EC">
      <w:pPr>
        <w:ind w:left="720" w:right="720"/>
        <w:jc w:val="center"/>
      </w:pPr>
    </w:p>
    <w:p w:rsidR="00DB3EE3" w:rsidRDefault="00DB3EE3" w:rsidP="006E08EC">
      <w:pPr>
        <w:ind w:left="720" w:right="720"/>
        <w:jc w:val="center"/>
      </w:pPr>
      <w:r>
        <w:t>Prepared by</w:t>
      </w:r>
    </w:p>
    <w:p w:rsidR="00DB3EE3" w:rsidRDefault="00DB3EE3" w:rsidP="006E08EC">
      <w:pPr>
        <w:ind w:left="720" w:right="720"/>
        <w:jc w:val="center"/>
      </w:pPr>
      <w:r>
        <w:t>The Greater Houston Behavioral Health Affordable Care Act (BHACA) Initiative</w:t>
      </w:r>
    </w:p>
    <w:p w:rsidR="00DB3EE3" w:rsidRDefault="00DB3EE3" w:rsidP="006E08EC">
      <w:pPr>
        <w:ind w:left="720" w:right="720"/>
        <w:jc w:val="center"/>
      </w:pPr>
      <w:r>
        <w:t>A collaboration of the Network of Behavioral Health Providers and Mental Health America of Greater Houston.</w:t>
      </w:r>
    </w:p>
    <w:p w:rsidR="00DB3EE3" w:rsidRDefault="00DB3EE3" w:rsidP="006E08EC">
      <w:pPr>
        <w:ind w:left="720" w:right="720"/>
        <w:jc w:val="center"/>
      </w:pPr>
      <w:r>
        <w:t xml:space="preserve">Thanks to the behavioral health providers that are members of the Network of Behavioral Health Providers for generously providing </w:t>
      </w:r>
      <w:r w:rsidR="00D10897">
        <w:t>data</w:t>
      </w:r>
      <w:r>
        <w:t xml:space="preserve"> to support the development of this resource tool.</w:t>
      </w:r>
    </w:p>
    <w:p w:rsidR="00DB3EE3" w:rsidRDefault="00DB3EE3" w:rsidP="006E08EC">
      <w:pPr>
        <w:ind w:left="720" w:right="720"/>
        <w:jc w:val="center"/>
      </w:pPr>
    </w:p>
    <w:p w:rsidR="00DB3EE3" w:rsidRDefault="00DB3EE3" w:rsidP="006E08EC">
      <w:pPr>
        <w:ind w:left="720" w:right="720"/>
      </w:pPr>
    </w:p>
    <w:p w:rsidR="00DB3EE3" w:rsidRDefault="00DB3EE3" w:rsidP="006E08EC">
      <w:pPr>
        <w:ind w:left="720" w:right="720"/>
        <w:jc w:val="center"/>
      </w:pPr>
    </w:p>
    <w:p w:rsidR="00DB3EE3" w:rsidRDefault="004B1B98" w:rsidP="006E08EC">
      <w:pPr>
        <w:ind w:left="720" w:right="720"/>
        <w:jc w:val="center"/>
      </w:pPr>
      <w:r>
        <w:t xml:space="preserve">Last Updated: August </w:t>
      </w:r>
      <w:r w:rsidR="00756023">
        <w:t>1</w:t>
      </w:r>
      <w:r>
        <w:t>3</w:t>
      </w:r>
      <w:r w:rsidRPr="004B1B98">
        <w:rPr>
          <w:vertAlign w:val="superscript"/>
        </w:rPr>
        <w:t>rd</w:t>
      </w:r>
      <w:r w:rsidR="00DB3EE3">
        <w:t>, 2015</w:t>
      </w:r>
      <w:r w:rsidR="00DB3EE3">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40"/>
        <w:gridCol w:w="7350"/>
        <w:gridCol w:w="1543"/>
        <w:gridCol w:w="2057"/>
      </w:tblGrid>
      <w:tr w:rsidR="00524CA3" w:rsidRPr="00524CA3" w:rsidTr="00524CA3">
        <w:trPr>
          <w:trHeight w:val="750"/>
        </w:trPr>
        <w:tc>
          <w:tcPr>
            <w:tcW w:w="1795" w:type="dxa"/>
            <w:shd w:val="clear" w:color="000000" w:fill="AEAAAA"/>
            <w:vAlign w:val="center"/>
            <w:hideMark/>
          </w:tcPr>
          <w:p w:rsidR="00524CA3" w:rsidRPr="00524CA3" w:rsidRDefault="00524CA3" w:rsidP="00524CA3">
            <w:pPr>
              <w:spacing w:after="0" w:line="240" w:lineRule="auto"/>
              <w:jc w:val="center"/>
              <w:rPr>
                <w:rFonts w:ascii="Calibri" w:eastAsia="Times New Roman" w:hAnsi="Calibri" w:cs="Times New Roman"/>
                <w:b/>
                <w:bCs/>
                <w:color w:val="000000"/>
                <w:sz w:val="28"/>
                <w:szCs w:val="28"/>
              </w:rPr>
            </w:pPr>
            <w:r w:rsidRPr="00524CA3">
              <w:rPr>
                <w:rFonts w:ascii="Calibri" w:eastAsia="Times New Roman" w:hAnsi="Calibri" w:cs="Times New Roman"/>
                <w:b/>
                <w:bCs/>
                <w:color w:val="000000"/>
                <w:sz w:val="28"/>
                <w:szCs w:val="28"/>
              </w:rPr>
              <w:lastRenderedPageBreak/>
              <w:t>Measure Application</w:t>
            </w:r>
          </w:p>
        </w:tc>
        <w:tc>
          <w:tcPr>
            <w:tcW w:w="1740" w:type="dxa"/>
            <w:shd w:val="clear" w:color="000000" w:fill="AEAAAA"/>
            <w:vAlign w:val="center"/>
            <w:hideMark/>
          </w:tcPr>
          <w:p w:rsidR="00524CA3" w:rsidRPr="00524CA3" w:rsidRDefault="00524CA3" w:rsidP="00524CA3">
            <w:pPr>
              <w:spacing w:after="0" w:line="240" w:lineRule="auto"/>
              <w:jc w:val="center"/>
              <w:rPr>
                <w:rFonts w:ascii="Calibri" w:eastAsia="Times New Roman" w:hAnsi="Calibri" w:cs="Times New Roman"/>
                <w:b/>
                <w:bCs/>
                <w:color w:val="000000"/>
                <w:sz w:val="28"/>
                <w:szCs w:val="28"/>
              </w:rPr>
            </w:pPr>
            <w:r w:rsidRPr="00524CA3">
              <w:rPr>
                <w:rFonts w:ascii="Calibri" w:eastAsia="Times New Roman" w:hAnsi="Calibri" w:cs="Times New Roman"/>
                <w:b/>
                <w:bCs/>
                <w:color w:val="000000"/>
                <w:sz w:val="28"/>
                <w:szCs w:val="28"/>
              </w:rPr>
              <w:t>Measure Name</w:t>
            </w:r>
          </w:p>
        </w:tc>
        <w:tc>
          <w:tcPr>
            <w:tcW w:w="7350" w:type="dxa"/>
            <w:shd w:val="clear" w:color="000000" w:fill="AEAAAA"/>
            <w:vAlign w:val="center"/>
            <w:hideMark/>
          </w:tcPr>
          <w:p w:rsidR="00524CA3" w:rsidRPr="00524CA3" w:rsidRDefault="00524CA3" w:rsidP="00524CA3">
            <w:pPr>
              <w:spacing w:after="0" w:line="240" w:lineRule="auto"/>
              <w:jc w:val="center"/>
              <w:rPr>
                <w:rFonts w:ascii="Calibri" w:eastAsia="Times New Roman" w:hAnsi="Calibri" w:cs="Times New Roman"/>
                <w:b/>
                <w:bCs/>
                <w:sz w:val="20"/>
                <w:szCs w:val="20"/>
              </w:rPr>
            </w:pPr>
            <w:r w:rsidRPr="00524CA3">
              <w:rPr>
                <w:rFonts w:ascii="Calibri" w:eastAsia="Times New Roman" w:hAnsi="Calibri" w:cs="Times New Roman"/>
                <w:b/>
                <w:bCs/>
                <w:sz w:val="28"/>
                <w:szCs w:val="20"/>
              </w:rPr>
              <w:t>Description</w:t>
            </w:r>
          </w:p>
        </w:tc>
        <w:tc>
          <w:tcPr>
            <w:tcW w:w="1543" w:type="dxa"/>
            <w:shd w:val="clear" w:color="000000" w:fill="AEAAAA"/>
            <w:vAlign w:val="center"/>
            <w:hideMark/>
          </w:tcPr>
          <w:p w:rsidR="00524CA3" w:rsidRPr="00524CA3" w:rsidRDefault="00524CA3" w:rsidP="00524CA3">
            <w:pPr>
              <w:spacing w:after="0" w:line="240" w:lineRule="auto"/>
              <w:jc w:val="center"/>
              <w:rPr>
                <w:rFonts w:ascii="Calibri" w:eastAsia="Times New Roman" w:hAnsi="Calibri" w:cs="Times New Roman"/>
                <w:b/>
                <w:bCs/>
                <w:color w:val="000000"/>
                <w:sz w:val="28"/>
                <w:szCs w:val="28"/>
              </w:rPr>
            </w:pPr>
            <w:r w:rsidRPr="00524CA3">
              <w:rPr>
                <w:rFonts w:ascii="Calibri" w:eastAsia="Times New Roman" w:hAnsi="Calibri" w:cs="Times New Roman"/>
                <w:b/>
                <w:bCs/>
                <w:color w:val="000000"/>
                <w:sz w:val="28"/>
                <w:szCs w:val="28"/>
              </w:rPr>
              <w:t xml:space="preserve">Proprietary </w:t>
            </w:r>
            <w:r w:rsidRPr="00524CA3">
              <w:rPr>
                <w:rFonts w:ascii="Calibri" w:eastAsia="Times New Roman" w:hAnsi="Calibri" w:cs="Times New Roman"/>
                <w:b/>
                <w:bCs/>
                <w:color w:val="000000"/>
                <w:sz w:val="28"/>
                <w:szCs w:val="28"/>
              </w:rPr>
              <w:br/>
              <w:t>(Yes/No)</w:t>
            </w:r>
          </w:p>
        </w:tc>
        <w:tc>
          <w:tcPr>
            <w:tcW w:w="2057" w:type="dxa"/>
            <w:shd w:val="clear" w:color="000000" w:fill="AEAAAA"/>
            <w:vAlign w:val="center"/>
            <w:hideMark/>
          </w:tcPr>
          <w:p w:rsidR="00524CA3" w:rsidRPr="00524CA3" w:rsidRDefault="00524CA3" w:rsidP="00524CA3">
            <w:pPr>
              <w:spacing w:after="0" w:line="240" w:lineRule="auto"/>
              <w:jc w:val="center"/>
              <w:rPr>
                <w:rFonts w:ascii="Calibri" w:eastAsia="Times New Roman" w:hAnsi="Calibri" w:cs="Times New Roman"/>
                <w:b/>
                <w:bCs/>
                <w:color w:val="000000"/>
                <w:sz w:val="28"/>
                <w:szCs w:val="28"/>
              </w:rPr>
            </w:pPr>
            <w:r w:rsidRPr="00524CA3">
              <w:rPr>
                <w:rFonts w:ascii="Calibri" w:eastAsia="Times New Roman" w:hAnsi="Calibri" w:cs="Times New Roman"/>
                <w:b/>
                <w:bCs/>
                <w:color w:val="000000"/>
                <w:sz w:val="28"/>
                <w:szCs w:val="28"/>
              </w:rPr>
              <w:t>Number of Questions and/or Assessment Time</w:t>
            </w:r>
          </w:p>
        </w:tc>
      </w:tr>
      <w:tr w:rsidR="00524CA3" w:rsidRPr="00524CA3" w:rsidTr="00524CA3">
        <w:trPr>
          <w:trHeight w:val="255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Children - Parenting</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8" w:history="1">
              <w:r w:rsidRPr="00524CA3">
                <w:rPr>
                  <w:rFonts w:ascii="Calibri" w:eastAsia="Times New Roman" w:hAnsi="Calibri" w:cs="Times New Roman"/>
                  <w:color w:val="0563C1"/>
                  <w:sz w:val="24"/>
                  <w:szCs w:val="24"/>
                </w:rPr>
                <w:t>AAPI-2: Assessing Parenting, 2nd edition</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Inventory designed to assess the parenting and child rearing attitudes of adolescents and adult parent and pre-parent populations</w:t>
            </w:r>
            <w:r w:rsidRPr="00524CA3">
              <w:rPr>
                <w:rFonts w:ascii="Calibri" w:eastAsia="Times New Roman" w:hAnsi="Calibri" w:cs="Times New Roman"/>
                <w:sz w:val="20"/>
                <w:szCs w:val="20"/>
              </w:rPr>
              <w:br/>
              <w:t>•  Responses provide an index of risk for practicing behaviors known to be attributable to child abuse and neglect</w:t>
            </w:r>
            <w:r w:rsidRPr="00524CA3">
              <w:rPr>
                <w:rFonts w:ascii="Calibri" w:eastAsia="Times New Roman" w:hAnsi="Calibri" w:cs="Times New Roman"/>
                <w:sz w:val="20"/>
                <w:szCs w:val="20"/>
              </w:rPr>
              <w:br/>
              <w:t>•  Revised version of the original AAPI, which was developed in 1979</w:t>
            </w:r>
            <w:r w:rsidRPr="00524CA3">
              <w:rPr>
                <w:rFonts w:ascii="Calibri" w:eastAsia="Times New Roman" w:hAnsi="Calibri" w:cs="Times New Roman"/>
                <w:sz w:val="20"/>
                <w:szCs w:val="20"/>
              </w:rPr>
              <w:br/>
              <w:t>•  Measures risk in five parenting and child rearing behaviors:</w:t>
            </w:r>
            <w:r w:rsidRPr="00524CA3">
              <w:rPr>
                <w:rFonts w:ascii="Calibri" w:eastAsia="Times New Roman" w:hAnsi="Calibri" w:cs="Times New Roman"/>
                <w:sz w:val="20"/>
                <w:szCs w:val="20"/>
              </w:rPr>
              <w:br/>
              <w:t xml:space="preserve">     •  Construct A - Expectations of Children</w:t>
            </w:r>
            <w:r w:rsidRPr="00524CA3">
              <w:rPr>
                <w:rFonts w:ascii="Calibri" w:eastAsia="Times New Roman" w:hAnsi="Calibri" w:cs="Times New Roman"/>
                <w:sz w:val="20"/>
                <w:szCs w:val="20"/>
              </w:rPr>
              <w:br/>
              <w:t xml:space="preserve">     •  Construct B - Parental Empathy towards Children’s Needs</w:t>
            </w:r>
            <w:r w:rsidRPr="00524CA3">
              <w:rPr>
                <w:rFonts w:ascii="Calibri" w:eastAsia="Times New Roman" w:hAnsi="Calibri" w:cs="Times New Roman"/>
                <w:sz w:val="20"/>
                <w:szCs w:val="20"/>
              </w:rPr>
              <w:br/>
              <w:t xml:space="preserve">     •  Construct C - Use of Corporal Punishment</w:t>
            </w:r>
            <w:r w:rsidRPr="00524CA3">
              <w:rPr>
                <w:rFonts w:ascii="Calibri" w:eastAsia="Times New Roman" w:hAnsi="Calibri" w:cs="Times New Roman"/>
                <w:sz w:val="20"/>
                <w:szCs w:val="20"/>
              </w:rPr>
              <w:br/>
              <w:t xml:space="preserve">     •  Construct D - Parent-Child Family Roles</w:t>
            </w:r>
            <w:r w:rsidRPr="00524CA3">
              <w:rPr>
                <w:rFonts w:ascii="Calibri" w:eastAsia="Times New Roman" w:hAnsi="Calibri" w:cs="Times New Roman"/>
                <w:sz w:val="20"/>
                <w:szCs w:val="20"/>
              </w:rPr>
              <w:br/>
              <w:t xml:space="preserve">     •  Construct E - Children’s Power and Independence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2 tests, 40 questions each; 10-15 minutes</w:t>
            </w:r>
          </w:p>
        </w:tc>
      </w:tr>
      <w:tr w:rsidR="00524CA3" w:rsidRPr="00524CA3" w:rsidTr="00524CA3">
        <w:trPr>
          <w:trHeight w:val="1493"/>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Varied</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9" w:history="1">
              <w:r w:rsidRPr="00524CA3">
                <w:rPr>
                  <w:rFonts w:ascii="Calibri" w:eastAsia="Times New Roman" w:hAnsi="Calibri" w:cs="Times New Roman"/>
                  <w:color w:val="0563C1"/>
                  <w:sz w:val="24"/>
                  <w:szCs w:val="24"/>
                </w:rPr>
                <w:t xml:space="preserve">ACORN: A Collaborative Outcomes Research Network Outcome Questionnaires </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Developed to fill a need for a brief, flexible outcome questionnaire for adults that could be utilized without charge and tailored to the measurement needs of the organization by varying the number and mix of items utilized on a questionnaire</w:t>
            </w:r>
            <w:r w:rsidRPr="00524CA3">
              <w:rPr>
                <w:rFonts w:ascii="Calibri" w:eastAsia="Times New Roman" w:hAnsi="Calibri" w:cs="Times New Roman"/>
                <w:sz w:val="20"/>
                <w:szCs w:val="20"/>
              </w:rPr>
              <w:br/>
              <w:t>•  Questionnaires come in several "versions", depending on the need. Each version contains core set of well tested items designed to provide for easy comparison of scores across different versions.</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Organizations</w:t>
            </w:r>
            <w:proofErr w:type="gramEnd"/>
            <w:r w:rsidRPr="00524CA3">
              <w:rPr>
                <w:rFonts w:ascii="Calibri" w:eastAsia="Times New Roman" w:hAnsi="Calibri" w:cs="Times New Roman"/>
                <w:sz w:val="20"/>
                <w:szCs w:val="20"/>
              </w:rPr>
              <w:t xml:space="preserve"> may tailor the length and item content of this general use questionnaire to meet their specific measurement needs.</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Group of measures --&gt; time varies depending on measurement used</w:t>
            </w:r>
          </w:p>
        </w:tc>
      </w:tr>
      <w:tr w:rsidR="00524CA3" w:rsidRPr="00524CA3" w:rsidTr="00524CA3">
        <w:trPr>
          <w:trHeight w:val="71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Needs Assessment - Adult</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0" w:history="1">
              <w:r w:rsidRPr="00524CA3">
                <w:rPr>
                  <w:rFonts w:ascii="Calibri" w:eastAsia="Times New Roman" w:hAnsi="Calibri" w:cs="Times New Roman"/>
                  <w:color w:val="0563C1"/>
                  <w:sz w:val="24"/>
                  <w:szCs w:val="24"/>
                </w:rPr>
                <w:t>ANSA: The Adult Needs and Strengths Assessment</w:t>
              </w:r>
            </w:hyperlink>
          </w:p>
        </w:tc>
        <w:tc>
          <w:tcPr>
            <w:tcW w:w="7350" w:type="dxa"/>
            <w:shd w:val="clear" w:color="auto" w:fill="auto"/>
            <w:vAlign w:val="center"/>
            <w:hideMark/>
          </w:tcPr>
          <w:p w:rsidR="00524CA3" w:rsidRDefault="00524CA3" w:rsidP="00524CA3">
            <w:pPr>
              <w:spacing w:after="0" w:line="240" w:lineRule="auto"/>
              <w:rPr>
                <w:rFonts w:ascii="Calibri" w:eastAsia="Times New Roman" w:hAnsi="Calibri" w:cs="Times New Roman"/>
                <w:color w:val="000000"/>
                <w:sz w:val="20"/>
                <w:szCs w:val="20"/>
              </w:rPr>
            </w:pPr>
            <w:proofErr w:type="gramStart"/>
            <w:r w:rsidRPr="00524CA3">
              <w:rPr>
                <w:rFonts w:ascii="Calibri" w:eastAsia="Times New Roman" w:hAnsi="Calibri" w:cs="Times New Roman"/>
                <w:color w:val="000000"/>
                <w:sz w:val="20"/>
                <w:szCs w:val="20"/>
              </w:rPr>
              <w:t>•  Multi</w:t>
            </w:r>
            <w:proofErr w:type="gramEnd"/>
            <w:r w:rsidRPr="00524CA3">
              <w:rPr>
                <w:rFonts w:ascii="Calibri" w:eastAsia="Times New Roman" w:hAnsi="Calibri" w:cs="Times New Roman"/>
                <w:color w:val="000000"/>
                <w:sz w:val="20"/>
                <w:szCs w:val="20"/>
              </w:rPr>
              <w:t>-purpose tool developed to support care planning and level of care decision-making, facilitate quality improvement initiatives, and allow for the monitoring of outcomes of services.</w:t>
            </w:r>
            <w:r w:rsidRPr="00524CA3">
              <w:rPr>
                <w:rFonts w:ascii="Calibri" w:eastAsia="Times New Roman" w:hAnsi="Calibri" w:cs="Times New Roman"/>
                <w:color w:val="000000"/>
                <w:sz w:val="20"/>
                <w:szCs w:val="20"/>
              </w:rPr>
              <w:br/>
            </w:r>
            <w:proofErr w:type="gramStart"/>
            <w:r w:rsidRPr="00524CA3">
              <w:rPr>
                <w:rFonts w:ascii="Calibri" w:eastAsia="Times New Roman" w:hAnsi="Calibri" w:cs="Times New Roman"/>
                <w:color w:val="000000"/>
                <w:sz w:val="20"/>
                <w:szCs w:val="20"/>
              </w:rPr>
              <w:t>•  Developed</w:t>
            </w:r>
            <w:proofErr w:type="gramEnd"/>
            <w:r w:rsidRPr="00524CA3">
              <w:rPr>
                <w:rFonts w:ascii="Calibri" w:eastAsia="Times New Roman" w:hAnsi="Calibri" w:cs="Times New Roman"/>
                <w:color w:val="000000"/>
                <w:sz w:val="20"/>
                <w:szCs w:val="20"/>
              </w:rPr>
              <w:t xml:space="preserve"> from a communication perspective to facilitate linkage between the assessment process and the design of individualized service plans including the application of evidence-based practices.</w:t>
            </w:r>
            <w:r w:rsidRPr="00524CA3">
              <w:rPr>
                <w:rFonts w:ascii="Calibri" w:eastAsia="Times New Roman" w:hAnsi="Calibri" w:cs="Times New Roman"/>
                <w:color w:val="000000"/>
                <w:sz w:val="20"/>
                <w:szCs w:val="20"/>
              </w:rPr>
              <w:br/>
              <w:t>•  AREAS ASSESSED:</w:t>
            </w:r>
            <w:r w:rsidRPr="00524CA3">
              <w:rPr>
                <w:rFonts w:ascii="Calibri" w:eastAsia="Times New Roman" w:hAnsi="Calibri" w:cs="Times New Roman"/>
                <w:color w:val="000000"/>
                <w:sz w:val="20"/>
                <w:szCs w:val="20"/>
              </w:rPr>
              <w:br/>
              <w:t xml:space="preserve">     •  Risk Behaviors: Suicide Risk, Danger to Others, Self-Injurious Behavior, Other Self </w:t>
            </w:r>
            <w:r w:rsidRPr="00524CA3">
              <w:rPr>
                <w:rFonts w:ascii="Calibri" w:eastAsia="Times New Roman" w:hAnsi="Calibri" w:cs="Times New Roman"/>
                <w:color w:val="000000"/>
                <w:sz w:val="20"/>
                <w:szCs w:val="20"/>
              </w:rPr>
              <w:br/>
              <w:t xml:space="preserve">         Harm, Exploitation, Gambling, Sexual Aggression, Criminal Behavior </w:t>
            </w:r>
            <w:r w:rsidRPr="00524CA3">
              <w:rPr>
                <w:rFonts w:ascii="Calibri" w:eastAsia="Times New Roman" w:hAnsi="Calibri" w:cs="Times New Roman"/>
                <w:color w:val="000000"/>
                <w:sz w:val="20"/>
                <w:szCs w:val="20"/>
              </w:rPr>
              <w:br/>
              <w:t xml:space="preserve">     •  Behavioral Health Needs: Psychosis/Thought Disturbance, Cognition, </w:t>
            </w:r>
            <w:r w:rsidRPr="00524CA3">
              <w:rPr>
                <w:rFonts w:ascii="Calibri" w:eastAsia="Times New Roman" w:hAnsi="Calibri" w:cs="Times New Roman"/>
                <w:color w:val="000000"/>
                <w:sz w:val="20"/>
                <w:szCs w:val="20"/>
              </w:rPr>
              <w:br/>
              <w:t xml:space="preserve">        </w:t>
            </w:r>
            <w:r>
              <w:rPr>
                <w:rFonts w:ascii="Calibri" w:eastAsia="Times New Roman" w:hAnsi="Calibri" w:cs="Times New Roman"/>
                <w:color w:val="000000"/>
                <w:sz w:val="20"/>
                <w:szCs w:val="20"/>
              </w:rPr>
              <w:t xml:space="preserve"> </w:t>
            </w:r>
            <w:r w:rsidRPr="00524CA3">
              <w:rPr>
                <w:rFonts w:ascii="Calibri" w:eastAsia="Times New Roman" w:hAnsi="Calibri" w:cs="Times New Roman"/>
                <w:color w:val="000000"/>
                <w:sz w:val="20"/>
                <w:szCs w:val="20"/>
              </w:rPr>
              <w:t xml:space="preserve">Depression, Anxiety, Mania, Impulse Control, Interpersonal Problems, Antisocial </w:t>
            </w:r>
            <w:r w:rsidRPr="00524CA3">
              <w:rPr>
                <w:rFonts w:ascii="Calibri" w:eastAsia="Times New Roman" w:hAnsi="Calibri" w:cs="Times New Roman"/>
                <w:color w:val="000000"/>
                <w:sz w:val="20"/>
                <w:szCs w:val="20"/>
              </w:rPr>
              <w:br/>
              <w:t xml:space="preserve">        </w:t>
            </w:r>
            <w:r>
              <w:rPr>
                <w:rFonts w:ascii="Calibri" w:eastAsia="Times New Roman" w:hAnsi="Calibri" w:cs="Times New Roman"/>
                <w:color w:val="000000"/>
                <w:sz w:val="20"/>
                <w:szCs w:val="20"/>
              </w:rPr>
              <w:t xml:space="preserve"> </w:t>
            </w:r>
            <w:r w:rsidRPr="00524CA3">
              <w:rPr>
                <w:rFonts w:ascii="Calibri" w:eastAsia="Times New Roman" w:hAnsi="Calibri" w:cs="Times New Roman"/>
                <w:color w:val="000000"/>
                <w:sz w:val="20"/>
                <w:szCs w:val="20"/>
              </w:rPr>
              <w:t xml:space="preserve">Behavior, Adjustment to Trauma, Anger Control, Substance Use, Eating </w:t>
            </w:r>
          </w:p>
          <w:p w:rsidR="00524CA3" w:rsidRDefault="00524CA3" w:rsidP="00524C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524CA3">
              <w:rPr>
                <w:rFonts w:ascii="Calibri" w:eastAsia="Times New Roman" w:hAnsi="Calibri" w:cs="Times New Roman"/>
                <w:color w:val="000000"/>
                <w:sz w:val="20"/>
                <w:szCs w:val="20"/>
              </w:rPr>
              <w:t xml:space="preserve">Disturbance </w:t>
            </w:r>
            <w:r w:rsidRPr="00524CA3">
              <w:rPr>
                <w:rFonts w:ascii="Calibri" w:eastAsia="Times New Roman" w:hAnsi="Calibri" w:cs="Times New Roman"/>
                <w:color w:val="000000"/>
                <w:sz w:val="20"/>
                <w:szCs w:val="20"/>
              </w:rPr>
              <w:br/>
              <w:t xml:space="preserve">     •  Life Domain Functioning: Physical/Medical Family Functioning Employment, </w:t>
            </w:r>
            <w:r w:rsidRPr="00524CA3">
              <w:rPr>
                <w:rFonts w:ascii="Calibri" w:eastAsia="Times New Roman" w:hAnsi="Calibri" w:cs="Times New Roman"/>
                <w:color w:val="000000"/>
                <w:sz w:val="20"/>
                <w:szCs w:val="20"/>
              </w:rPr>
              <w:br/>
              <w:t xml:space="preserve">        </w:t>
            </w:r>
            <w:r>
              <w:rPr>
                <w:rFonts w:ascii="Calibri" w:eastAsia="Times New Roman" w:hAnsi="Calibri" w:cs="Times New Roman"/>
                <w:color w:val="000000"/>
                <w:sz w:val="20"/>
                <w:szCs w:val="20"/>
              </w:rPr>
              <w:t xml:space="preserve"> </w:t>
            </w:r>
            <w:r w:rsidRPr="00524CA3">
              <w:rPr>
                <w:rFonts w:ascii="Calibri" w:eastAsia="Times New Roman" w:hAnsi="Calibri" w:cs="Times New Roman"/>
                <w:color w:val="000000"/>
                <w:sz w:val="20"/>
                <w:szCs w:val="20"/>
              </w:rPr>
              <w:t xml:space="preserve">Social Functioning Recreational Intellectual Sexuality, Living Skills, Residential </w:t>
            </w:r>
            <w:r>
              <w:rPr>
                <w:rFonts w:ascii="Calibri" w:eastAsia="Times New Roman" w:hAnsi="Calibri" w:cs="Times New Roman"/>
                <w:color w:val="000000"/>
                <w:sz w:val="20"/>
                <w:szCs w:val="20"/>
              </w:rPr>
              <w:t xml:space="preserve"> </w:t>
            </w:r>
          </w:p>
          <w:p w:rsidR="00524CA3" w:rsidRDefault="00524CA3" w:rsidP="00524C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Stability, </w:t>
            </w:r>
            <w:r w:rsidRPr="00524CA3">
              <w:rPr>
                <w:rFonts w:ascii="Calibri" w:eastAsia="Times New Roman" w:hAnsi="Calibri" w:cs="Times New Roman"/>
                <w:color w:val="000000"/>
                <w:sz w:val="20"/>
                <w:szCs w:val="20"/>
              </w:rPr>
              <w:t>Legal, Sleep, Self-Care</w:t>
            </w:r>
            <w:r>
              <w:rPr>
                <w:rFonts w:ascii="Calibri" w:eastAsia="Times New Roman" w:hAnsi="Calibri" w:cs="Times New Roman"/>
                <w:color w:val="000000"/>
                <w:sz w:val="20"/>
                <w:szCs w:val="20"/>
              </w:rPr>
              <w:t>, Decision-M</w:t>
            </w:r>
            <w:r w:rsidRPr="00524CA3">
              <w:rPr>
                <w:rFonts w:ascii="Calibri" w:eastAsia="Times New Roman" w:hAnsi="Calibri" w:cs="Times New Roman"/>
                <w:color w:val="000000"/>
                <w:sz w:val="20"/>
                <w:szCs w:val="20"/>
              </w:rPr>
              <w:t xml:space="preserve">aking, Involvement in Recovery, </w:t>
            </w:r>
          </w:p>
          <w:p w:rsidR="00524CA3" w:rsidRDefault="00524CA3" w:rsidP="00524C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524CA3">
              <w:rPr>
                <w:rFonts w:ascii="Calibri" w:eastAsia="Times New Roman" w:hAnsi="Calibri" w:cs="Times New Roman"/>
                <w:color w:val="000000"/>
                <w:sz w:val="20"/>
                <w:szCs w:val="20"/>
              </w:rPr>
              <w:t xml:space="preserve">Transportation </w:t>
            </w:r>
            <w:r w:rsidRPr="00524CA3">
              <w:rPr>
                <w:rFonts w:ascii="Calibri" w:eastAsia="Times New Roman" w:hAnsi="Calibri" w:cs="Times New Roman"/>
                <w:color w:val="000000"/>
                <w:sz w:val="20"/>
                <w:szCs w:val="20"/>
              </w:rPr>
              <w:br/>
              <w:t xml:space="preserve">     •  Family/Caregiver Strengths and Needs: Physical/Behavioral Health, </w:t>
            </w:r>
            <w:r w:rsidRPr="00524CA3">
              <w:rPr>
                <w:rFonts w:ascii="Calibri" w:eastAsia="Times New Roman" w:hAnsi="Calibri" w:cs="Times New Roman"/>
                <w:color w:val="000000"/>
                <w:sz w:val="20"/>
                <w:szCs w:val="20"/>
              </w:rPr>
              <w:br/>
              <w:t xml:space="preserve">        </w:t>
            </w:r>
            <w:r>
              <w:rPr>
                <w:rFonts w:ascii="Calibri" w:eastAsia="Times New Roman" w:hAnsi="Calibri" w:cs="Times New Roman"/>
                <w:color w:val="000000"/>
                <w:sz w:val="20"/>
                <w:szCs w:val="20"/>
              </w:rPr>
              <w:t xml:space="preserve"> </w:t>
            </w:r>
            <w:r w:rsidRPr="00524CA3">
              <w:rPr>
                <w:rFonts w:ascii="Calibri" w:eastAsia="Times New Roman" w:hAnsi="Calibri" w:cs="Times New Roman"/>
                <w:color w:val="000000"/>
                <w:sz w:val="20"/>
                <w:szCs w:val="20"/>
              </w:rPr>
              <w:t>Involvement with Care, Socia</w:t>
            </w:r>
            <w:r>
              <w:rPr>
                <w:rFonts w:ascii="Calibri" w:eastAsia="Times New Roman" w:hAnsi="Calibri" w:cs="Times New Roman"/>
                <w:color w:val="000000"/>
                <w:sz w:val="20"/>
                <w:szCs w:val="20"/>
              </w:rPr>
              <w:t xml:space="preserve">l and Financial Resources, </w:t>
            </w:r>
            <w:r w:rsidRPr="00524CA3">
              <w:rPr>
                <w:rFonts w:ascii="Calibri" w:eastAsia="Times New Roman" w:hAnsi="Calibri" w:cs="Times New Roman"/>
                <w:color w:val="000000"/>
                <w:sz w:val="20"/>
                <w:szCs w:val="20"/>
              </w:rPr>
              <w:t xml:space="preserve">Family Stress, Safety </w:t>
            </w:r>
            <w:r w:rsidRPr="00524CA3">
              <w:rPr>
                <w:rFonts w:ascii="Calibri" w:eastAsia="Times New Roman" w:hAnsi="Calibri" w:cs="Times New Roman"/>
                <w:color w:val="000000"/>
                <w:sz w:val="20"/>
                <w:szCs w:val="20"/>
              </w:rPr>
              <w:br/>
              <w:t xml:space="preserve">     •  Strengths: Family, Social Connectedness, Optimism, Talents/Interests, </w:t>
            </w:r>
          </w:p>
          <w:p w:rsidR="00524CA3" w:rsidRDefault="00524CA3" w:rsidP="00524C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Educational, </w:t>
            </w:r>
            <w:r w:rsidRPr="00524CA3">
              <w:rPr>
                <w:rFonts w:ascii="Calibri" w:eastAsia="Times New Roman" w:hAnsi="Calibri" w:cs="Times New Roman"/>
                <w:color w:val="000000"/>
                <w:sz w:val="20"/>
                <w:szCs w:val="20"/>
              </w:rPr>
              <w:t xml:space="preserve">Volunteering, Job History, Spiritual/Religious, Community </w:t>
            </w:r>
          </w:p>
          <w:p w:rsidR="00524CA3" w:rsidRDefault="00524CA3" w:rsidP="00524C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Connection, Natural </w:t>
            </w:r>
            <w:r w:rsidRPr="00524CA3">
              <w:rPr>
                <w:rFonts w:ascii="Calibri" w:eastAsia="Times New Roman" w:hAnsi="Calibri" w:cs="Times New Roman"/>
                <w:color w:val="000000"/>
                <w:sz w:val="20"/>
                <w:szCs w:val="20"/>
              </w:rPr>
              <w:t xml:space="preserve">supports, Resiliency, Resourcefulness </w:t>
            </w:r>
            <w:r w:rsidRPr="00524CA3">
              <w:rPr>
                <w:rFonts w:ascii="Calibri" w:eastAsia="Times New Roman" w:hAnsi="Calibri" w:cs="Times New Roman"/>
                <w:color w:val="000000"/>
                <w:sz w:val="20"/>
                <w:szCs w:val="20"/>
              </w:rPr>
              <w:br/>
              <w:t xml:space="preserve">     •  Culture: Language, Identity, Ritual, Cultural Stress </w:t>
            </w:r>
            <w:r w:rsidRPr="00524CA3">
              <w:rPr>
                <w:rFonts w:ascii="Calibri" w:eastAsia="Times New Roman" w:hAnsi="Calibri" w:cs="Times New Roman"/>
                <w:color w:val="000000"/>
                <w:sz w:val="20"/>
                <w:szCs w:val="20"/>
              </w:rPr>
              <w:br/>
              <w:t xml:space="preserve">     •  Psychiatric Hospitalizations: Number of Hospitalizations in past 180 days, Number </w:t>
            </w:r>
            <w:r w:rsidRPr="00524CA3">
              <w:rPr>
                <w:rFonts w:ascii="Calibri" w:eastAsia="Times New Roman" w:hAnsi="Calibri" w:cs="Times New Roman"/>
                <w:color w:val="000000"/>
                <w:sz w:val="20"/>
                <w:szCs w:val="20"/>
              </w:rPr>
              <w:br/>
              <w:t xml:space="preserve">        of Hospitalizations less than 30 days in the past two years, Number of </w:t>
            </w:r>
          </w:p>
          <w:p w:rsidR="00524CA3" w:rsidRPr="00524CA3" w:rsidRDefault="00524CA3" w:rsidP="00524C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Hospitalizations </w:t>
            </w:r>
            <w:r w:rsidRPr="00524CA3">
              <w:rPr>
                <w:rFonts w:ascii="Calibri" w:eastAsia="Times New Roman" w:hAnsi="Calibri" w:cs="Times New Roman"/>
                <w:color w:val="000000"/>
                <w:sz w:val="20"/>
                <w:szCs w:val="20"/>
              </w:rPr>
              <w:t xml:space="preserve">greater than 30 days past 2 years </w:t>
            </w:r>
            <w:r w:rsidRPr="00524CA3">
              <w:rPr>
                <w:rFonts w:ascii="Calibri" w:eastAsia="Times New Roman" w:hAnsi="Calibri" w:cs="Times New Roman"/>
                <w:color w:val="000000"/>
                <w:sz w:val="20"/>
                <w:szCs w:val="20"/>
              </w:rPr>
              <w:br/>
              <w:t xml:space="preserve">     •  Crisis History: Number of Crisis Episodes </w:t>
            </w:r>
            <w:r w:rsidRPr="00524CA3">
              <w:rPr>
                <w:rFonts w:ascii="Calibri" w:eastAsia="Times New Roman" w:hAnsi="Calibri" w:cs="Times New Roman"/>
                <w:color w:val="000000"/>
                <w:sz w:val="20"/>
                <w:szCs w:val="20"/>
              </w:rPr>
              <w:br/>
              <w:t>•  Extension Modules are triggered when needs are identified for targeted items: Suicide, Dangerousness, Sexual Aggressive Behavior, Criminal Behavior, Trauma, Substance Use, Physical/Medical, Vocational/Career, Developmental Needs</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55 questions</w:t>
            </w:r>
          </w:p>
        </w:tc>
      </w:tr>
      <w:tr w:rsidR="00524CA3" w:rsidRPr="00524CA3" w:rsidTr="00524CA3">
        <w:trPr>
          <w:trHeight w:val="2573"/>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Addiction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1" w:history="1">
              <w:r w:rsidRPr="00524CA3">
                <w:rPr>
                  <w:rFonts w:ascii="Calibri" w:eastAsia="Times New Roman" w:hAnsi="Calibri" w:cs="Times New Roman"/>
                  <w:color w:val="0563C1"/>
                  <w:sz w:val="24"/>
                  <w:szCs w:val="24"/>
                </w:rPr>
                <w:t>ASI: Addiction Severity Index</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Semi-structured interview for substance use assessment and treatment planning</w:t>
            </w:r>
            <w:r w:rsidRPr="00524CA3">
              <w:rPr>
                <w:rFonts w:ascii="Calibri" w:eastAsia="Times New Roman" w:hAnsi="Calibri" w:cs="Times New Roman"/>
                <w:sz w:val="20"/>
                <w:szCs w:val="20"/>
              </w:rPr>
              <w:br/>
              <w:t>•  Designed to gather valuable information about areas of a client’s life that may contribute to their substance-abuse problems</w:t>
            </w:r>
            <w:r w:rsidRPr="00524CA3">
              <w:rPr>
                <w:rFonts w:ascii="Calibri" w:eastAsia="Times New Roman" w:hAnsi="Calibri" w:cs="Times New Roman"/>
                <w:sz w:val="20"/>
                <w:szCs w:val="20"/>
              </w:rPr>
              <w:br/>
              <w:t>•  Developed in 1980 by A. Thomas McLellan, along with collaborators from the University of Pennsylvania’s Center for the Studies of Addiction</w:t>
            </w:r>
            <w:r w:rsidRPr="00524CA3">
              <w:rPr>
                <w:rFonts w:ascii="Calibri" w:eastAsia="Times New Roman" w:hAnsi="Calibri" w:cs="Times New Roman"/>
                <w:sz w:val="20"/>
                <w:szCs w:val="20"/>
              </w:rPr>
              <w:br/>
              <w:t>•  First standardized assessment tool of its kind to measure the multiple dimensions of substance use</w:t>
            </w:r>
            <w:r w:rsidRPr="00524CA3">
              <w:rPr>
                <w:rFonts w:ascii="Calibri" w:eastAsia="Times New Roman" w:hAnsi="Calibri" w:cs="Times New Roman"/>
                <w:sz w:val="20"/>
                <w:szCs w:val="20"/>
              </w:rPr>
              <w:br/>
              <w:t xml:space="preserve">•  Most commonly used addiction assessment tool by state agencies and treatment providers.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Different</w:t>
            </w:r>
            <w:proofErr w:type="gramEnd"/>
            <w:r w:rsidRPr="00524CA3">
              <w:rPr>
                <w:rFonts w:ascii="Calibri" w:eastAsia="Times New Roman" w:hAnsi="Calibri" w:cs="Times New Roman"/>
                <w:sz w:val="20"/>
                <w:szCs w:val="20"/>
              </w:rPr>
              <w:t xml:space="preserve"> versions, such as the Teen-Addiction Severity Index (T-ASI) and the Addiction Severity Index North Dakota State adaptation for use with Native-Americans (ASI_ND/NAV). Both are modified versions of the original ASI, and take into account age appropriateness and cultural sensitivities.</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203 questions; 1 hour</w:t>
            </w:r>
          </w:p>
        </w:tc>
      </w:tr>
      <w:tr w:rsidR="00524CA3" w:rsidRPr="00524CA3" w:rsidTr="00524CA3">
        <w:trPr>
          <w:trHeight w:val="917"/>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Adult - ADHD</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2" w:history="1">
              <w:r w:rsidRPr="00524CA3">
                <w:rPr>
                  <w:rFonts w:ascii="Calibri" w:eastAsia="Times New Roman" w:hAnsi="Calibri" w:cs="Times New Roman"/>
                  <w:color w:val="0563C1"/>
                  <w:sz w:val="24"/>
                  <w:szCs w:val="24"/>
                </w:rPr>
                <w:t>ASRS: Adult ADHD Self-Report Scale Symptom Checklist</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18-question DSM-IV-TR checklist designed to help screen for ADHD in adult patients</w:t>
            </w:r>
            <w:r w:rsidRPr="00524CA3">
              <w:rPr>
                <w:rFonts w:ascii="Calibri" w:eastAsia="Times New Roman" w:hAnsi="Calibri" w:cs="Times New Roman"/>
                <w:sz w:val="20"/>
                <w:szCs w:val="20"/>
              </w:rPr>
              <w:br/>
              <w:t>•  Insights gained through this screening may suggest the need for a more in-depth clinician interview</w:t>
            </w:r>
            <w:r w:rsidRPr="00524CA3">
              <w:rPr>
                <w:rFonts w:ascii="Calibri" w:eastAsia="Times New Roman" w:hAnsi="Calibri" w:cs="Times New Roman"/>
                <w:sz w:val="20"/>
                <w:szCs w:val="20"/>
              </w:rPr>
              <w:br/>
              <w:t>•  6/18 questions = Part A of ASRS; most predictive of symptoms consistent w/ADHD --&gt; basis for ASRSv1.1 Screener</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18 questions; 5 minutes</w:t>
            </w:r>
          </w:p>
        </w:tc>
      </w:tr>
      <w:tr w:rsidR="00524CA3" w:rsidRPr="00524CA3" w:rsidTr="00524CA3">
        <w:trPr>
          <w:trHeight w:val="330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Substance Use</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3" w:history="1">
              <w:r w:rsidRPr="00524CA3">
                <w:rPr>
                  <w:rFonts w:ascii="Calibri" w:eastAsia="Times New Roman" w:hAnsi="Calibri" w:cs="Times New Roman"/>
                  <w:color w:val="0563C1"/>
                  <w:sz w:val="24"/>
                  <w:szCs w:val="24"/>
                </w:rPr>
                <w:t>ASSIST: Alcohol, Smoking and Substance Involvement Screening Test</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8 item questionnaire designed to screen for substance use of following substances:</w:t>
            </w:r>
            <w:r w:rsidRPr="00524CA3">
              <w:rPr>
                <w:rFonts w:ascii="Calibri" w:eastAsia="Times New Roman" w:hAnsi="Calibri" w:cs="Times New Roman"/>
                <w:sz w:val="20"/>
                <w:szCs w:val="20"/>
              </w:rPr>
              <w:br/>
              <w:t xml:space="preserve">     •  tobacco products</w:t>
            </w:r>
            <w:r w:rsidRPr="00524CA3">
              <w:rPr>
                <w:rFonts w:ascii="Calibri" w:eastAsia="Times New Roman" w:hAnsi="Calibri" w:cs="Times New Roman"/>
                <w:sz w:val="20"/>
                <w:szCs w:val="20"/>
              </w:rPr>
              <w:br/>
              <w:t xml:space="preserve">     •  alcohol</w:t>
            </w:r>
            <w:r w:rsidRPr="00524CA3">
              <w:rPr>
                <w:rFonts w:ascii="Calibri" w:eastAsia="Times New Roman" w:hAnsi="Calibri" w:cs="Times New Roman"/>
                <w:sz w:val="20"/>
                <w:szCs w:val="20"/>
              </w:rPr>
              <w:br/>
              <w:t xml:space="preserve">     •  cannabis</w:t>
            </w:r>
            <w:r w:rsidRPr="00524CA3">
              <w:rPr>
                <w:rFonts w:ascii="Calibri" w:eastAsia="Times New Roman" w:hAnsi="Calibri" w:cs="Times New Roman"/>
                <w:sz w:val="20"/>
                <w:szCs w:val="20"/>
              </w:rPr>
              <w:br/>
              <w:t xml:space="preserve">     •  cocaine</w:t>
            </w:r>
            <w:r w:rsidRPr="00524CA3">
              <w:rPr>
                <w:rFonts w:ascii="Calibri" w:eastAsia="Times New Roman" w:hAnsi="Calibri" w:cs="Times New Roman"/>
                <w:sz w:val="20"/>
                <w:szCs w:val="20"/>
              </w:rPr>
              <w:br/>
              <w:t xml:space="preserve">     •  amphetamine-type stimulants (ATS)</w:t>
            </w:r>
            <w:r w:rsidRPr="00524CA3">
              <w:rPr>
                <w:rFonts w:ascii="Calibri" w:eastAsia="Times New Roman" w:hAnsi="Calibri" w:cs="Times New Roman"/>
                <w:sz w:val="20"/>
                <w:szCs w:val="20"/>
              </w:rPr>
              <w:br/>
              <w:t xml:space="preserve">     •  sedatives and sleeping pills (benzodiazepines)</w:t>
            </w:r>
            <w:r w:rsidRPr="00524CA3">
              <w:rPr>
                <w:rFonts w:ascii="Calibri" w:eastAsia="Times New Roman" w:hAnsi="Calibri" w:cs="Times New Roman"/>
                <w:sz w:val="20"/>
                <w:szCs w:val="20"/>
              </w:rPr>
              <w:br/>
              <w:t xml:space="preserve">     •  hallucinogens</w:t>
            </w:r>
            <w:r w:rsidRPr="00524CA3">
              <w:rPr>
                <w:rFonts w:ascii="Calibri" w:eastAsia="Times New Roman" w:hAnsi="Calibri" w:cs="Times New Roman"/>
                <w:sz w:val="20"/>
                <w:szCs w:val="20"/>
              </w:rPr>
              <w:br/>
              <w:t xml:space="preserve">     •  inhalants</w:t>
            </w:r>
            <w:r w:rsidRPr="00524CA3">
              <w:rPr>
                <w:rFonts w:ascii="Calibri" w:eastAsia="Times New Roman" w:hAnsi="Calibri" w:cs="Times New Roman"/>
                <w:sz w:val="20"/>
                <w:szCs w:val="20"/>
              </w:rPr>
              <w:br/>
              <w:t xml:space="preserve">     •  opioids</w:t>
            </w:r>
            <w:r w:rsidRPr="00524CA3">
              <w:rPr>
                <w:rFonts w:ascii="Calibri" w:eastAsia="Times New Roman" w:hAnsi="Calibri" w:cs="Times New Roman"/>
                <w:sz w:val="20"/>
                <w:szCs w:val="20"/>
              </w:rPr>
              <w:br/>
              <w:t xml:space="preserve">     •  ‘other’ drugs</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8 question topics; 5-10 minutes</w:t>
            </w:r>
          </w:p>
        </w:tc>
      </w:tr>
      <w:tr w:rsidR="00524CA3" w:rsidRPr="00524CA3" w:rsidTr="00524CA3">
        <w:trPr>
          <w:trHeight w:val="1133"/>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Substance Use - Alcohol</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4" w:history="1">
              <w:r w:rsidRPr="00524CA3">
                <w:rPr>
                  <w:rFonts w:ascii="Calibri" w:eastAsia="Times New Roman" w:hAnsi="Calibri" w:cs="Times New Roman"/>
                  <w:color w:val="0563C1"/>
                  <w:sz w:val="24"/>
                  <w:szCs w:val="24"/>
                </w:rPr>
                <w:t>AUDIT: The Alcohol Use Disorders Identification Test</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10-item questionnaire developed by the World Health Organization (WHO) in 1982</w:t>
            </w:r>
            <w:r w:rsidRPr="00524CA3">
              <w:rPr>
                <w:rFonts w:ascii="Calibri" w:eastAsia="Times New Roman" w:hAnsi="Calibri" w:cs="Times New Roman"/>
                <w:sz w:val="20"/>
                <w:szCs w:val="20"/>
              </w:rPr>
              <w:br/>
              <w:t>•  Screens for hazardous or harmful alcohol consumption</w:t>
            </w:r>
            <w:r w:rsidRPr="00524CA3">
              <w:rPr>
                <w:rFonts w:ascii="Calibri" w:eastAsia="Times New Roman" w:hAnsi="Calibri" w:cs="Times New Roman"/>
                <w:sz w:val="20"/>
                <w:szCs w:val="20"/>
              </w:rPr>
              <w:br/>
              <w:t>•  Designed to help practitioners identify people who would benefit from reducing or ceasing drinking since the majority of excessive drinkers are undiagnosed</w:t>
            </w:r>
            <w:r w:rsidRPr="00524CA3">
              <w:rPr>
                <w:rFonts w:ascii="Calibri" w:eastAsia="Times New Roman" w:hAnsi="Calibri" w:cs="Times New Roman"/>
                <w:sz w:val="20"/>
                <w:szCs w:val="20"/>
              </w:rPr>
              <w:br/>
              <w:t xml:space="preserve">    •  Often they present with symptoms or problems that would </w:t>
            </w:r>
            <w:r w:rsidRPr="00524CA3">
              <w:rPr>
                <w:rFonts w:ascii="Calibri" w:eastAsia="Times New Roman" w:hAnsi="Calibri" w:cs="Times New Roman"/>
                <w:sz w:val="20"/>
                <w:szCs w:val="20"/>
              </w:rPr>
              <w:br/>
              <w:t xml:space="preserve">        not normally be linked to their drinking. </w:t>
            </w:r>
            <w:r w:rsidRPr="00524CA3">
              <w:rPr>
                <w:rFonts w:ascii="Calibri" w:eastAsia="Times New Roman" w:hAnsi="Calibri" w:cs="Times New Roman"/>
                <w:sz w:val="20"/>
                <w:szCs w:val="20"/>
              </w:rPr>
              <w:br/>
              <w:t>•  Helps the practitioner identify whether the person has hazardous (or risky) drinking, harmful drinking, or alcohol dependence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10 questions; 2-4 minutes</w:t>
            </w:r>
          </w:p>
        </w:tc>
      </w:tr>
      <w:tr w:rsidR="00524CA3" w:rsidRPr="00524CA3" w:rsidTr="00524CA3">
        <w:trPr>
          <w:trHeight w:val="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Depression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5" w:history="1">
              <w:r w:rsidRPr="00524CA3">
                <w:rPr>
                  <w:rFonts w:ascii="Calibri" w:eastAsia="Times New Roman" w:hAnsi="Calibri" w:cs="Times New Roman"/>
                  <w:color w:val="0563C1"/>
                  <w:sz w:val="24"/>
                  <w:szCs w:val="24"/>
                </w:rPr>
                <w:t>BDI: Beck Depression Inventory</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21-item, self-report rating inventory that measures characteristic attitudes and symptoms of depression</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21 questions; 5 minutes</w:t>
            </w:r>
          </w:p>
        </w:tc>
      </w:tr>
      <w:tr w:rsidR="00524CA3" w:rsidRPr="00524CA3" w:rsidTr="00524CA3">
        <w:trPr>
          <w:trHeight w:val="19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Children - Wellbeing</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6" w:history="1">
              <w:r w:rsidRPr="00524CA3">
                <w:rPr>
                  <w:rFonts w:ascii="Calibri" w:eastAsia="Times New Roman" w:hAnsi="Calibri" w:cs="Times New Roman"/>
                  <w:color w:val="0563C1"/>
                  <w:sz w:val="24"/>
                  <w:szCs w:val="24"/>
                </w:rPr>
                <w:t>BERS-2: Behavioral and Emotional Rating Scale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Measure of strengths and competencies for children covering the domains of Interpersonal Strength, Family Involvement, Intrapersonal Strength, School Functioning and Affective Strength</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Designed</w:t>
            </w:r>
            <w:proofErr w:type="gramEnd"/>
            <w:r w:rsidRPr="00524CA3">
              <w:rPr>
                <w:rFonts w:ascii="Calibri" w:eastAsia="Times New Roman" w:hAnsi="Calibri" w:cs="Times New Roman"/>
                <w:sz w:val="20"/>
                <w:szCs w:val="20"/>
              </w:rPr>
              <w:t xml:space="preserve"> to be used in school settings, mental health clinics, juvenile justice settings, and child welfare agencies</w:t>
            </w:r>
            <w:r w:rsidRPr="00524CA3">
              <w:rPr>
                <w:rFonts w:ascii="Calibri" w:eastAsia="Times New Roman" w:hAnsi="Calibri" w:cs="Times New Roman"/>
                <w:sz w:val="20"/>
                <w:szCs w:val="20"/>
              </w:rPr>
              <w:br/>
              <w:t>•  Can be used to identify a child’s strengths and weaknesses for intervention, target goals for IEPs and/or treatment plans, document progress, and help collect data for research purposes.</w:t>
            </w:r>
            <w:r w:rsidRPr="00524CA3">
              <w:rPr>
                <w:rFonts w:ascii="Calibri" w:eastAsia="Times New Roman" w:hAnsi="Calibri" w:cs="Times New Roman"/>
                <w:sz w:val="20"/>
                <w:szCs w:val="20"/>
              </w:rPr>
              <w:br/>
              <w:t>•  Four sets of normative data are provided:</w:t>
            </w:r>
            <w:r w:rsidRPr="00524CA3">
              <w:rPr>
                <w:rFonts w:ascii="Calibri" w:eastAsia="Times New Roman" w:hAnsi="Calibri" w:cs="Times New Roman"/>
                <w:sz w:val="20"/>
                <w:szCs w:val="20"/>
              </w:rPr>
              <w:br/>
              <w:t xml:space="preserve">     •  Two for the teacher report (one for children with emotional and behavioral disorders</w:t>
            </w:r>
            <w:r w:rsidRPr="00524CA3">
              <w:rPr>
                <w:rFonts w:ascii="Calibri" w:eastAsia="Times New Roman" w:hAnsi="Calibri" w:cs="Times New Roman"/>
                <w:sz w:val="20"/>
                <w:szCs w:val="20"/>
              </w:rPr>
              <w:br/>
              <w:t xml:space="preserve">     •  One for children without emotional and behavioral disorders)</w:t>
            </w:r>
            <w:r w:rsidRPr="00524CA3">
              <w:rPr>
                <w:rFonts w:ascii="Calibri" w:eastAsia="Times New Roman" w:hAnsi="Calibri" w:cs="Times New Roman"/>
                <w:sz w:val="20"/>
                <w:szCs w:val="20"/>
              </w:rPr>
              <w:br/>
              <w:t xml:space="preserve">     •  One set each for the self and parent reports</w:t>
            </w:r>
            <w:r w:rsidRPr="00524CA3">
              <w:rPr>
                <w:rFonts w:ascii="Calibri" w:eastAsia="Times New Roman" w:hAnsi="Calibri" w:cs="Times New Roman"/>
                <w:sz w:val="20"/>
                <w:szCs w:val="20"/>
              </w:rPr>
              <w:br/>
              <w:t>•  Reliability (content, criterion, construct) was excellent for all three form</w:t>
            </w:r>
            <w:r w:rsidRPr="00524CA3">
              <w:rPr>
                <w:rFonts w:ascii="Calibri" w:eastAsia="Times New Roman" w:hAnsi="Calibri" w:cs="Times New Roman"/>
                <w:sz w:val="20"/>
                <w:szCs w:val="20"/>
              </w:rPr>
              <w:br/>
              <w:t>•  BERS-2 is a valid measure of behavioral and emotional strengths</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10 minutes</w:t>
            </w:r>
          </w:p>
        </w:tc>
      </w:tr>
      <w:tr w:rsidR="00524CA3" w:rsidRPr="00524CA3" w:rsidTr="00524CA3">
        <w:trPr>
          <w:trHeight w:val="31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Physical</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Blood Pressure</w:t>
            </w:r>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Varies based on measure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r>
      <w:tr w:rsidR="00524CA3" w:rsidRPr="00524CA3" w:rsidTr="00524CA3">
        <w:trPr>
          <w:trHeight w:val="31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Physical</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BMI: Body Mass Index</w:t>
            </w:r>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Varies based on measure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r>
      <w:tr w:rsidR="00524CA3" w:rsidRPr="00524CA3" w:rsidTr="00524CA3">
        <w:trPr>
          <w:trHeight w:val="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Substance Use</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7" w:history="1">
              <w:r w:rsidRPr="00524CA3">
                <w:rPr>
                  <w:rFonts w:ascii="Calibri" w:eastAsia="Times New Roman" w:hAnsi="Calibri" w:cs="Times New Roman"/>
                  <w:color w:val="0563C1"/>
                  <w:sz w:val="24"/>
                  <w:szCs w:val="24"/>
                </w:rPr>
                <w:t>CAAPE: Comprehensive Addictions and Psychological Evaluation</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Comprehensive diagnostic assessment interview</w:t>
            </w:r>
            <w:r w:rsidRPr="00524CA3">
              <w:rPr>
                <w:rFonts w:ascii="Calibri" w:eastAsia="Times New Roman" w:hAnsi="Calibri" w:cs="Times New Roman"/>
                <w:sz w:val="20"/>
                <w:szCs w:val="20"/>
              </w:rPr>
              <w:br/>
              <w:t>•  Provides documentation for substance‐specific diagnoses based on DSM‐5 criteria (DSM‐5 defines severity for substance use disorders in terms of the number of positive diagnostic criteria)</w:t>
            </w:r>
            <w:r w:rsidRPr="00524CA3">
              <w:rPr>
                <w:rFonts w:ascii="Calibri" w:eastAsia="Times New Roman" w:hAnsi="Calibri" w:cs="Times New Roman"/>
                <w:sz w:val="20"/>
                <w:szCs w:val="20"/>
              </w:rPr>
              <w:br/>
              <w:t>•  Covers some of the more prevalent mental health conditions likely to impact recovery from substance use disorders</w:t>
            </w:r>
            <w:r w:rsidRPr="00524CA3">
              <w:rPr>
                <w:rFonts w:ascii="Calibri" w:eastAsia="Times New Roman" w:hAnsi="Calibri" w:cs="Times New Roman"/>
                <w:sz w:val="20"/>
                <w:szCs w:val="20"/>
              </w:rPr>
              <w:br/>
              <w:t>•  Collects key demographic information associated with prognosis</w:t>
            </w:r>
            <w:r w:rsidRPr="00524CA3">
              <w:rPr>
                <w:rFonts w:ascii="Calibri" w:eastAsia="Times New Roman" w:hAnsi="Calibri" w:cs="Times New Roman"/>
                <w:sz w:val="20"/>
                <w:szCs w:val="20"/>
              </w:rPr>
              <w:br/>
              <w:t>•  Ideal tool for performing a mental health and substance use disorder assessment as part of any routine clinical intake when both addictions and mental health disorders need to be considered.</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35-50 minutes</w:t>
            </w:r>
          </w:p>
        </w:tc>
      </w:tr>
      <w:tr w:rsidR="00524CA3" w:rsidRPr="00524CA3" w:rsidTr="00524CA3">
        <w:trPr>
          <w:trHeight w:val="683"/>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Function - Emotional, behavioral, psychiatric, substance use</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8" w:history="1">
              <w:r w:rsidRPr="00524CA3">
                <w:rPr>
                  <w:rFonts w:ascii="Calibri" w:eastAsia="Times New Roman" w:hAnsi="Calibri" w:cs="Times New Roman"/>
                  <w:color w:val="0563C1"/>
                  <w:sz w:val="24"/>
                  <w:szCs w:val="24"/>
                </w:rPr>
                <w:t>CAFAS: The Children and Adolescent Functional Assessment Scale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Youth assessment of  degree of impairment with emotional, behavioral, psychiatric, or substance use problems to inform decisions about level of care, type and intensity of treatment, placement, and need for referral</w:t>
            </w:r>
            <w:r w:rsidRPr="00524CA3">
              <w:rPr>
                <w:rFonts w:ascii="Calibri" w:eastAsia="Times New Roman" w:hAnsi="Calibri" w:cs="Times New Roman"/>
                <w:sz w:val="20"/>
                <w:szCs w:val="20"/>
              </w:rPr>
              <w:br/>
              <w:t>•  Sensitive to change over time, can track outcomes</w:t>
            </w:r>
            <w:r w:rsidRPr="00524CA3">
              <w:rPr>
                <w:rFonts w:ascii="Calibri" w:eastAsia="Times New Roman" w:hAnsi="Calibri" w:cs="Times New Roman"/>
                <w:sz w:val="20"/>
                <w:szCs w:val="20"/>
              </w:rPr>
              <w:br/>
              <w:t>•  Assesses functioning across 8 critical life subscales &amp; 2 caregiver functioning scales</w:t>
            </w:r>
            <w:r w:rsidRPr="00524CA3">
              <w:rPr>
                <w:rFonts w:ascii="Calibri" w:eastAsia="Times New Roman" w:hAnsi="Calibri" w:cs="Times New Roman"/>
                <w:sz w:val="20"/>
                <w:szCs w:val="20"/>
              </w:rPr>
              <w:br/>
              <w:t xml:space="preserve">     •  Youth Scale: School, Home, Community, Behavior towards Others, </w:t>
            </w:r>
            <w:r w:rsidRPr="00524CA3">
              <w:rPr>
                <w:rFonts w:ascii="Calibri" w:eastAsia="Times New Roman" w:hAnsi="Calibri" w:cs="Times New Roman"/>
                <w:sz w:val="20"/>
                <w:szCs w:val="20"/>
              </w:rPr>
              <w:br/>
              <w:t xml:space="preserve">         Moods, Self-Harm, Substance Use and Thinking </w:t>
            </w:r>
            <w:r w:rsidRPr="00524CA3">
              <w:rPr>
                <w:rFonts w:ascii="Calibri" w:eastAsia="Times New Roman" w:hAnsi="Calibri" w:cs="Times New Roman"/>
                <w:sz w:val="20"/>
                <w:szCs w:val="20"/>
              </w:rPr>
              <w:br/>
              <w:t xml:space="preserve">     •  Caregiver Scale: Material Needs and Social Support</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8 life subscales; 10 minutes</w:t>
            </w:r>
          </w:p>
        </w:tc>
      </w:tr>
      <w:tr w:rsidR="00524CA3" w:rsidRPr="00524CA3" w:rsidTr="00524CA3">
        <w:trPr>
          <w:trHeight w:val="1682"/>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Substance Use - Alcohol and/or Drug Use</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19" w:history="1">
              <w:r w:rsidRPr="00524CA3">
                <w:rPr>
                  <w:rFonts w:ascii="Calibri" w:eastAsia="Times New Roman" w:hAnsi="Calibri" w:cs="Times New Roman"/>
                  <w:color w:val="0563C1"/>
                  <w:sz w:val="24"/>
                  <w:szCs w:val="24"/>
                </w:rPr>
                <w:t>CAGE Questionnaire for Alcoholism: Cut down, Annoyance, Guilty, Eye-Opener (and CAGE-AID to include Drug Use)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CAGE: 4-item questionnaire designed to help detect alcoholism</w:t>
            </w:r>
            <w:r w:rsidRPr="00524CA3">
              <w:rPr>
                <w:rFonts w:ascii="Calibri" w:eastAsia="Times New Roman" w:hAnsi="Calibri" w:cs="Times New Roman"/>
                <w:sz w:val="20"/>
                <w:szCs w:val="20"/>
              </w:rPr>
              <w:br/>
              <w:t>•  CAGE-AID: Redesigned 4-item questionnaire to include both alcoholism and drug use detection</w:t>
            </w:r>
            <w:r w:rsidRPr="00524CA3">
              <w:rPr>
                <w:rFonts w:ascii="Calibri" w:eastAsia="Times New Roman" w:hAnsi="Calibri" w:cs="Times New Roman"/>
                <w:sz w:val="20"/>
                <w:szCs w:val="20"/>
              </w:rPr>
              <w:br/>
              <w:t>•  A score of 2 or higher indicates high possibility of alcoholism or drug use and should be investigated further</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4 questions; &lt; 1 minute</w:t>
            </w:r>
          </w:p>
        </w:tc>
      </w:tr>
      <w:tr w:rsidR="00524CA3" w:rsidRPr="00524CA3" w:rsidTr="00524CA3">
        <w:trPr>
          <w:trHeight w:val="638"/>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Children - needs &amp; strengths, an outcome and decision-making</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0" w:history="1">
              <w:r w:rsidRPr="00524CA3">
                <w:rPr>
                  <w:rFonts w:ascii="Calibri" w:eastAsia="Times New Roman" w:hAnsi="Calibri" w:cs="Times New Roman"/>
                  <w:color w:val="0563C1"/>
                  <w:sz w:val="24"/>
                  <w:szCs w:val="24"/>
                </w:rPr>
                <w:t>CANS: Child and Adolescent Needs and Strengths</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Multi-purpose tool developed for children’s services to support decision making, including level of care and service planning, to facilitate quality improvement initiatives, and to allow for the monitoring of outcomes of services</w:t>
            </w:r>
            <w:r w:rsidRPr="00524CA3">
              <w:rPr>
                <w:rFonts w:ascii="Calibri" w:eastAsia="Times New Roman" w:hAnsi="Calibri" w:cs="Times New Roman"/>
                <w:sz w:val="20"/>
                <w:szCs w:val="20"/>
              </w:rPr>
              <w:br/>
              <w:t>•  Developed from a communication perspective to facilitate the linkage between the assessment process and the design of individualized service plans, including the application of evidence-based practices</w:t>
            </w:r>
            <w:r w:rsidRPr="00524CA3">
              <w:rPr>
                <w:rFonts w:ascii="Calibri" w:eastAsia="Times New Roman" w:hAnsi="Calibri" w:cs="Times New Roman"/>
                <w:sz w:val="20"/>
                <w:szCs w:val="20"/>
              </w:rPr>
              <w:br/>
              <w:t>•  Each item suggests different pathways for service planning.  There are four levels of each item with anchored definitions.</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95 questions; 1 hour</w:t>
            </w:r>
          </w:p>
        </w:tc>
      </w:tr>
      <w:tr w:rsidR="00524CA3" w:rsidRPr="00524CA3" w:rsidTr="00524CA3">
        <w:trPr>
          <w:trHeight w:val="2303"/>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Client Satisfaction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1" w:history="1">
              <w:r w:rsidRPr="00524CA3">
                <w:rPr>
                  <w:rFonts w:ascii="Calibri" w:eastAsia="Times New Roman" w:hAnsi="Calibri" w:cs="Times New Roman"/>
                  <w:color w:val="0563C1"/>
                  <w:sz w:val="24"/>
                  <w:szCs w:val="24"/>
                </w:rPr>
                <w:t>CG-CAHPS 12-month: Clinician and Group Consumer Assessment of Healthcare Providers and Systems Survey w/12-month reference period</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Asks patients to report on and rate their recent experiences with clinicians and their staff</w:t>
            </w:r>
            <w:r w:rsidRPr="00524CA3">
              <w:rPr>
                <w:rFonts w:ascii="Calibri" w:eastAsia="Times New Roman" w:hAnsi="Calibri" w:cs="Times New Roman"/>
                <w:sz w:val="20"/>
                <w:szCs w:val="20"/>
              </w:rPr>
              <w:br/>
              <w:t>•  Includes standardized questionnaires for adults and children</w:t>
            </w:r>
            <w:r w:rsidRPr="00524CA3">
              <w:rPr>
                <w:rFonts w:ascii="Calibri" w:eastAsia="Times New Roman" w:hAnsi="Calibri" w:cs="Times New Roman"/>
                <w:sz w:val="20"/>
                <w:szCs w:val="20"/>
              </w:rPr>
              <w:br/>
              <w:t>•  Users can also add supplemental items to customize their questionnaires</w:t>
            </w:r>
            <w:r w:rsidRPr="00524CA3">
              <w:rPr>
                <w:rFonts w:ascii="Calibri" w:eastAsia="Times New Roman" w:hAnsi="Calibri" w:cs="Times New Roman"/>
                <w:sz w:val="20"/>
                <w:szCs w:val="20"/>
              </w:rPr>
              <w:br/>
              <w:t>•  Survey produces the following measures of patient experience:</w:t>
            </w:r>
            <w:r w:rsidRPr="00524CA3">
              <w:rPr>
                <w:rFonts w:ascii="Calibri" w:eastAsia="Times New Roman" w:hAnsi="Calibri" w:cs="Times New Roman"/>
                <w:sz w:val="20"/>
                <w:szCs w:val="20"/>
              </w:rPr>
              <w:br/>
              <w:t xml:space="preserve">     •  Getting Timely Appointments, Care, and Information</w:t>
            </w:r>
            <w:r w:rsidRPr="00524CA3">
              <w:rPr>
                <w:rFonts w:ascii="Calibri" w:eastAsia="Times New Roman" w:hAnsi="Calibri" w:cs="Times New Roman"/>
                <w:sz w:val="20"/>
                <w:szCs w:val="20"/>
              </w:rPr>
              <w:br/>
              <w:t xml:space="preserve">     •  How Well Providers Communicate With Patients</w:t>
            </w:r>
            <w:r w:rsidRPr="00524CA3">
              <w:rPr>
                <w:rFonts w:ascii="Calibri" w:eastAsia="Times New Roman" w:hAnsi="Calibri" w:cs="Times New Roman"/>
                <w:sz w:val="20"/>
                <w:szCs w:val="20"/>
              </w:rPr>
              <w:br/>
              <w:t xml:space="preserve">     •  Providers’ Use of Information to Coordinate Patient Care (New to the 3.0 version)</w:t>
            </w:r>
            <w:r w:rsidRPr="00524CA3">
              <w:rPr>
                <w:rFonts w:ascii="Calibri" w:eastAsia="Times New Roman" w:hAnsi="Calibri" w:cs="Times New Roman"/>
                <w:sz w:val="20"/>
                <w:szCs w:val="20"/>
              </w:rPr>
              <w:br/>
              <w:t xml:space="preserve">     •  Helpful, Courteous, and Respectful Office Staff</w:t>
            </w:r>
            <w:r w:rsidRPr="00524CA3">
              <w:rPr>
                <w:rFonts w:ascii="Calibri" w:eastAsia="Times New Roman" w:hAnsi="Calibri" w:cs="Times New Roman"/>
                <w:sz w:val="20"/>
                <w:szCs w:val="20"/>
              </w:rPr>
              <w:br/>
              <w:t xml:space="preserve">     •  Patients' Rating of the Provider</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Adult Survey: 34 questions, Child Survey: 55 questions</w:t>
            </w:r>
          </w:p>
        </w:tc>
      </w:tr>
      <w:tr w:rsidR="00524CA3" w:rsidRPr="00524CA3" w:rsidTr="00524CA3">
        <w:trPr>
          <w:trHeight w:val="31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Physical</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Cholesterol</w:t>
            </w:r>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Varies based on measure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r>
      <w:tr w:rsidR="00524CA3" w:rsidRPr="00524CA3" w:rsidTr="00524CA3">
        <w:trPr>
          <w:trHeight w:val="240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Mental Health - ADHD</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2" w:history="1">
              <w:r w:rsidRPr="00524CA3">
                <w:rPr>
                  <w:rFonts w:ascii="Calibri" w:eastAsia="Times New Roman" w:hAnsi="Calibri" w:cs="Times New Roman"/>
                  <w:color w:val="0563C1"/>
                  <w:sz w:val="24"/>
                  <w:szCs w:val="24"/>
                </w:rPr>
                <w:t>Conners-3: ADHD</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Collects</w:t>
            </w:r>
            <w:proofErr w:type="gramEnd"/>
            <w:r w:rsidRPr="00524CA3">
              <w:rPr>
                <w:rFonts w:ascii="Calibri" w:eastAsia="Times New Roman" w:hAnsi="Calibri" w:cs="Times New Roman"/>
                <w:sz w:val="20"/>
                <w:szCs w:val="20"/>
              </w:rPr>
              <w:t xml:space="preserve"> answers from parents, teachers, and adolescent patients themselves in order to create a comprehensive inventory of a child’s behaviors.</w:t>
            </w:r>
            <w:r w:rsidRPr="00524CA3">
              <w:rPr>
                <w:rFonts w:ascii="Calibri" w:eastAsia="Times New Roman" w:hAnsi="Calibri" w:cs="Times New Roman"/>
                <w:sz w:val="20"/>
                <w:szCs w:val="20"/>
              </w:rPr>
              <w:br/>
              <w:t>•  Both short and long versions of the test</w:t>
            </w:r>
            <w:r w:rsidRPr="00524CA3">
              <w:rPr>
                <w:rFonts w:ascii="Calibri" w:eastAsia="Times New Roman" w:hAnsi="Calibri" w:cs="Times New Roman"/>
                <w:sz w:val="20"/>
                <w:szCs w:val="20"/>
              </w:rPr>
              <w:br/>
              <w:t>•  Measures hyperactivity in children and adolescents</w:t>
            </w:r>
            <w:r w:rsidRPr="00524CA3">
              <w:rPr>
                <w:rFonts w:ascii="Calibri" w:eastAsia="Times New Roman" w:hAnsi="Calibri" w:cs="Times New Roman"/>
                <w:sz w:val="20"/>
                <w:szCs w:val="20"/>
              </w:rPr>
              <w:br/>
              <w:t>•  Provides a perspective on a child’s behavior from those who interact closely with the child on a regular basis</w:t>
            </w:r>
            <w:r w:rsidRPr="00524CA3">
              <w:rPr>
                <w:rFonts w:ascii="Calibri" w:eastAsia="Times New Roman" w:hAnsi="Calibri" w:cs="Times New Roman"/>
                <w:sz w:val="20"/>
                <w:szCs w:val="20"/>
              </w:rPr>
              <w:br/>
              <w:t xml:space="preserve">•  Establishes a base line before beginning therapy and medication to help monitor changes over time </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Full-length: 99 questions</w:t>
            </w:r>
            <w:r w:rsidRPr="00524CA3">
              <w:rPr>
                <w:rFonts w:ascii="Calibri" w:eastAsia="Times New Roman" w:hAnsi="Calibri" w:cs="Times New Roman"/>
                <w:color w:val="000000"/>
                <w:sz w:val="24"/>
                <w:szCs w:val="24"/>
              </w:rPr>
              <w:br/>
              <w:t>Short Form: 45 questions</w:t>
            </w:r>
          </w:p>
        </w:tc>
      </w:tr>
      <w:tr w:rsidR="00524CA3" w:rsidRPr="00524CA3" w:rsidTr="00524CA3">
        <w:trPr>
          <w:trHeight w:val="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Substance Use</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3" w:history="1">
              <w:r w:rsidRPr="00524CA3">
                <w:rPr>
                  <w:rFonts w:ascii="Calibri" w:eastAsia="Times New Roman" w:hAnsi="Calibri" w:cs="Times New Roman"/>
                  <w:color w:val="0563C1"/>
                  <w:sz w:val="24"/>
                  <w:szCs w:val="24"/>
                </w:rPr>
                <w:t>CRAFFT Screening Tool for Substance Use: Car, Relax, Alone, Forget, Friends, Trouble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Series of 6 questions developed to screen adolescents (under 21) for high risk alcohol and other drug use disorders simultaneously</w:t>
            </w:r>
            <w:r w:rsidRPr="00524CA3">
              <w:rPr>
                <w:rFonts w:ascii="Calibri" w:eastAsia="Times New Roman" w:hAnsi="Calibri" w:cs="Times New Roman"/>
                <w:sz w:val="20"/>
                <w:szCs w:val="20"/>
              </w:rPr>
              <w:br/>
              <w:t>•  Recommended by the American Academy of Pediatrics' Committee on Substance Abuse</w:t>
            </w:r>
            <w:r w:rsidRPr="00524CA3">
              <w:rPr>
                <w:rFonts w:ascii="Calibri" w:eastAsia="Times New Roman" w:hAnsi="Calibri" w:cs="Times New Roman"/>
                <w:sz w:val="20"/>
                <w:szCs w:val="20"/>
              </w:rPr>
              <w:br/>
              <w:t>•  Designed to assess whether a longer conversation about the context of use, frequency, and other risks and consequences of alcohol and other drug use is warranted</w:t>
            </w:r>
            <w:r w:rsidRPr="00524CA3">
              <w:rPr>
                <w:rFonts w:ascii="Calibri" w:eastAsia="Times New Roman" w:hAnsi="Calibri" w:cs="Times New Roman"/>
                <w:sz w:val="20"/>
                <w:szCs w:val="20"/>
              </w:rPr>
              <w:br/>
              <w:t>•  Screening begins by asking the adolescent to "Please answer these next questions honestly"; telling him/her "Your answers will be kept confidential"; and then asking three opening questions (Part A).</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If</w:t>
            </w:r>
            <w:proofErr w:type="gramEnd"/>
            <w:r w:rsidRPr="00524CA3">
              <w:rPr>
                <w:rFonts w:ascii="Calibri" w:eastAsia="Times New Roman" w:hAnsi="Calibri" w:cs="Times New Roman"/>
                <w:sz w:val="20"/>
                <w:szCs w:val="20"/>
              </w:rPr>
              <w:t xml:space="preserve"> the adolescent answers "No" to all three opening questions, the provider only needs to ask the adolescent the first question - the CAR question. If the adolescent answers "Yes" to any one or more of the three opening questions, the provider asks all six CRAFFT questions.</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CRAFFT</w:t>
            </w:r>
            <w:proofErr w:type="gramEnd"/>
            <w:r w:rsidRPr="00524CA3">
              <w:rPr>
                <w:rFonts w:ascii="Calibri" w:eastAsia="Times New Roman" w:hAnsi="Calibri" w:cs="Times New Roman"/>
                <w:sz w:val="20"/>
                <w:szCs w:val="20"/>
              </w:rPr>
              <w:t xml:space="preserve"> is a mnemonic acronym of first letters of key words in the six screening questions (Part B). The questions should be asked exactly as written.</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Part A: 3 questions, Part B: 6 questions; &lt; 5 minutes</w:t>
            </w:r>
          </w:p>
        </w:tc>
      </w:tr>
      <w:tr w:rsidR="00524CA3" w:rsidRPr="00524CA3" w:rsidTr="00524CA3">
        <w:trPr>
          <w:trHeight w:val="314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Depression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4" w:history="1">
              <w:r w:rsidRPr="00524CA3">
                <w:rPr>
                  <w:rFonts w:ascii="Calibri" w:eastAsia="Times New Roman" w:hAnsi="Calibri" w:cs="Times New Roman"/>
                  <w:color w:val="0563C1"/>
                  <w:sz w:val="24"/>
                  <w:szCs w:val="24"/>
                </w:rPr>
                <w:t>DASS-21: Depression Anxiety Stress Scale - 21</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xml:space="preserve">•   21-item </w:t>
            </w:r>
            <w:proofErr w:type="spellStart"/>
            <w:r w:rsidRPr="00524CA3">
              <w:rPr>
                <w:rFonts w:ascii="Calibri" w:eastAsia="Times New Roman" w:hAnsi="Calibri" w:cs="Times New Roman"/>
                <w:sz w:val="20"/>
                <w:szCs w:val="20"/>
              </w:rPr>
              <w:t>self report</w:t>
            </w:r>
            <w:proofErr w:type="spellEnd"/>
            <w:r w:rsidRPr="00524CA3">
              <w:rPr>
                <w:rFonts w:ascii="Calibri" w:eastAsia="Times New Roman" w:hAnsi="Calibri" w:cs="Times New Roman"/>
                <w:sz w:val="20"/>
                <w:szCs w:val="20"/>
              </w:rPr>
              <w:t xml:space="preserve"> questionnaire designed to measure the severity of a range of symptoms common to depression, anxiety and stress (NOT DIAGNOSTIC TOOL)</w:t>
            </w:r>
            <w:r w:rsidRPr="00524CA3">
              <w:rPr>
                <w:rFonts w:ascii="Calibri" w:eastAsia="Times New Roman" w:hAnsi="Calibri" w:cs="Times New Roman"/>
                <w:sz w:val="20"/>
                <w:szCs w:val="20"/>
              </w:rPr>
              <w:br/>
              <w:t xml:space="preserve">•   Constructed to further the process of defining, understanding, and measuring the ubiquitous and clinically significant emotional states usually described as depression, anxiety and stress. </w:t>
            </w:r>
            <w:r w:rsidRPr="00524CA3">
              <w:rPr>
                <w:rFonts w:ascii="Calibri" w:eastAsia="Times New Roman" w:hAnsi="Calibri" w:cs="Times New Roman"/>
                <w:sz w:val="20"/>
                <w:szCs w:val="20"/>
              </w:rPr>
              <w:br/>
              <w:t xml:space="preserve">•   Each of the three DASS scales contains 7 items </w:t>
            </w:r>
            <w:r w:rsidRPr="00524CA3">
              <w:rPr>
                <w:rFonts w:ascii="Calibri" w:eastAsia="Times New Roman" w:hAnsi="Calibri" w:cs="Times New Roman"/>
                <w:sz w:val="20"/>
                <w:szCs w:val="20"/>
              </w:rPr>
              <w:br/>
              <w:t xml:space="preserve">•   Depression scale assesses dysphoria, hopelessness, devaluation of life, self-deprecation, </w:t>
            </w:r>
            <w:proofErr w:type="gramStart"/>
            <w:r w:rsidRPr="00524CA3">
              <w:rPr>
                <w:rFonts w:ascii="Calibri" w:eastAsia="Times New Roman" w:hAnsi="Calibri" w:cs="Times New Roman"/>
                <w:sz w:val="20"/>
                <w:szCs w:val="20"/>
              </w:rPr>
              <w:t>lack</w:t>
            </w:r>
            <w:proofErr w:type="gramEnd"/>
            <w:r w:rsidRPr="00524CA3">
              <w:rPr>
                <w:rFonts w:ascii="Calibri" w:eastAsia="Times New Roman" w:hAnsi="Calibri" w:cs="Times New Roman"/>
                <w:sz w:val="20"/>
                <w:szCs w:val="20"/>
              </w:rPr>
              <w:t xml:space="preserve"> of interest/involvement, anhedonia, and inertia. </w:t>
            </w:r>
            <w:r w:rsidRPr="00524CA3">
              <w:rPr>
                <w:rFonts w:ascii="Calibri" w:eastAsia="Times New Roman" w:hAnsi="Calibri" w:cs="Times New Roman"/>
                <w:sz w:val="20"/>
                <w:szCs w:val="20"/>
              </w:rPr>
              <w:br/>
              <w:t xml:space="preserve">•   Anxiety scale assesses autonomic arousal, skeletal muscle effects, situational anxiety, and subjective experience of anxious affect. </w:t>
            </w:r>
            <w:r w:rsidRPr="00524CA3">
              <w:rPr>
                <w:rFonts w:ascii="Calibri" w:eastAsia="Times New Roman" w:hAnsi="Calibri" w:cs="Times New Roman"/>
                <w:sz w:val="20"/>
                <w:szCs w:val="20"/>
              </w:rPr>
              <w:br/>
              <w:t xml:space="preserve">•   Stress scale is sensitive to levels of chronic non-specific arousal. It assesses difficulty relaxing, nervous arousal, and being easily upset/agitated, irritable/over-reactive and impatient. </w:t>
            </w:r>
            <w:r w:rsidRPr="00524CA3">
              <w:rPr>
                <w:rFonts w:ascii="Calibri" w:eastAsia="Times New Roman" w:hAnsi="Calibri" w:cs="Times New Roman"/>
                <w:sz w:val="20"/>
                <w:szCs w:val="20"/>
              </w:rPr>
              <w:br/>
              <w:t>•    The individual is required to indicate the presence of a symptom over the previous week. Each item is scored from 0 (did not apply to me at all over the last week) to 3 (applied to me very much or most of the time over the past week).</w:t>
            </w:r>
            <w:r w:rsidRPr="00524CA3">
              <w:rPr>
                <w:rFonts w:ascii="Calibri" w:eastAsia="Times New Roman" w:hAnsi="Calibri" w:cs="Times New Roman"/>
                <w:sz w:val="20"/>
                <w:szCs w:val="20"/>
              </w:rPr>
              <w:br/>
              <w:t>•   Scores for Depression, Anxiety and Stress are calculated by summing the scores for the relevant items.</w:t>
            </w:r>
            <w:r w:rsidRPr="00524CA3">
              <w:rPr>
                <w:rFonts w:ascii="Calibri" w:eastAsia="Times New Roman" w:hAnsi="Calibri" w:cs="Times New Roman"/>
                <w:sz w:val="20"/>
                <w:szCs w:val="20"/>
              </w:rPr>
              <w:br/>
              <w:t xml:space="preserve">•   Because the DASS 21 is a short form version of the DASS (the long form has 42 items), the final score of each item groups needs to be multiplied by two. </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21 questions; 10 minutes</w:t>
            </w:r>
          </w:p>
        </w:tc>
      </w:tr>
      <w:tr w:rsidR="00524CA3" w:rsidRPr="00524CA3" w:rsidTr="00524CA3">
        <w:trPr>
          <w:trHeight w:val="593"/>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Substance Use</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5" w:history="1">
              <w:r w:rsidRPr="00524CA3">
                <w:rPr>
                  <w:rFonts w:ascii="Calibri" w:eastAsia="Times New Roman" w:hAnsi="Calibri" w:cs="Times New Roman"/>
                  <w:color w:val="0563C1"/>
                  <w:sz w:val="24"/>
                  <w:szCs w:val="24"/>
                </w:rPr>
                <w:t>DAST-10: Drug Abuse Screen Test</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Self</w:t>
            </w:r>
            <w:proofErr w:type="gramEnd"/>
            <w:r w:rsidRPr="00524CA3">
              <w:rPr>
                <w:rFonts w:ascii="Calibri" w:eastAsia="Times New Roman" w:hAnsi="Calibri" w:cs="Times New Roman"/>
                <w:sz w:val="20"/>
                <w:szCs w:val="20"/>
              </w:rPr>
              <w:t xml:space="preserve">-report measure that has been condensed from the 28-item DAST.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Can</w:t>
            </w:r>
            <w:proofErr w:type="gramEnd"/>
            <w:r w:rsidRPr="00524CA3">
              <w:rPr>
                <w:rFonts w:ascii="Calibri" w:eastAsia="Times New Roman" w:hAnsi="Calibri" w:cs="Times New Roman"/>
                <w:sz w:val="20"/>
                <w:szCs w:val="20"/>
              </w:rPr>
              <w:t xml:space="preserve"> be used in a variety of settings to provide a quick index of drug abuse problems</w:t>
            </w:r>
            <w:r w:rsidRPr="00524CA3">
              <w:rPr>
                <w:rFonts w:ascii="Calibri" w:eastAsia="Times New Roman" w:hAnsi="Calibri" w:cs="Times New Roman"/>
                <w:sz w:val="20"/>
                <w:szCs w:val="20"/>
              </w:rPr>
              <w:br/>
              <w:t>•  Designed to provide a brief instrument for clinical screening and treatment evaluation</w:t>
            </w:r>
            <w:r w:rsidRPr="00524CA3">
              <w:rPr>
                <w:rFonts w:ascii="Calibri" w:eastAsia="Times New Roman" w:hAnsi="Calibri" w:cs="Times New Roman"/>
                <w:sz w:val="20"/>
                <w:szCs w:val="20"/>
              </w:rPr>
              <w:br/>
              <w:t>•  Explores the patient’s involvement with drugs, not including alcoholic beverages over the past 12 months.</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10 questions; &lt; 8 minutes</w:t>
            </w:r>
          </w:p>
        </w:tc>
      </w:tr>
      <w:tr w:rsidR="00524CA3" w:rsidRPr="00524CA3" w:rsidTr="00524CA3">
        <w:trPr>
          <w:trHeight w:val="31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Physical</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Diet</w:t>
            </w:r>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Varies based on measure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r>
      <w:tr w:rsidR="00524CA3" w:rsidRPr="00524CA3" w:rsidTr="00524CA3">
        <w:trPr>
          <w:trHeight w:val="593"/>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Function - Daily Living Activities</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6" w:history="1">
              <w:r w:rsidRPr="00524CA3">
                <w:rPr>
                  <w:rFonts w:ascii="Calibri" w:eastAsia="Times New Roman" w:hAnsi="Calibri" w:cs="Times New Roman"/>
                  <w:color w:val="0563C1"/>
                  <w:sz w:val="24"/>
                  <w:szCs w:val="24"/>
                </w:rPr>
                <w:t>DLA-20: Daily Living Activity - 20</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20-item scale that measures what daily living areas are impacted by mental illness or disability</w:t>
            </w:r>
            <w:r w:rsidRPr="00524CA3">
              <w:rPr>
                <w:rFonts w:ascii="Calibri" w:eastAsia="Times New Roman" w:hAnsi="Calibri" w:cs="Times New Roman"/>
                <w:sz w:val="20"/>
                <w:szCs w:val="20"/>
              </w:rPr>
              <w:br/>
              <w:t>•  4 versions (all appropriate for dual diagnoses individuals)</w:t>
            </w:r>
            <w:r w:rsidRPr="00524CA3">
              <w:rPr>
                <w:rFonts w:ascii="Calibri" w:eastAsia="Times New Roman" w:hAnsi="Calibri" w:cs="Times New Roman"/>
                <w:sz w:val="20"/>
                <w:szCs w:val="20"/>
              </w:rPr>
              <w:br/>
              <w:t xml:space="preserve">     •  Adult</w:t>
            </w:r>
            <w:r w:rsidRPr="00524CA3">
              <w:rPr>
                <w:rFonts w:ascii="Calibri" w:eastAsia="Times New Roman" w:hAnsi="Calibri" w:cs="Times New Roman"/>
                <w:sz w:val="20"/>
                <w:szCs w:val="20"/>
              </w:rPr>
              <w:br/>
              <w:t xml:space="preserve">     •  Child</w:t>
            </w:r>
            <w:r w:rsidRPr="00524CA3">
              <w:rPr>
                <w:rFonts w:ascii="Calibri" w:eastAsia="Times New Roman" w:hAnsi="Calibri" w:cs="Times New Roman"/>
                <w:sz w:val="20"/>
                <w:szCs w:val="20"/>
              </w:rPr>
              <w:br/>
              <w:t xml:space="preserve">     •  Developmental Disabilities</w:t>
            </w:r>
            <w:r w:rsidRPr="00524CA3">
              <w:rPr>
                <w:rFonts w:ascii="Calibri" w:eastAsia="Times New Roman" w:hAnsi="Calibri" w:cs="Times New Roman"/>
                <w:sz w:val="20"/>
                <w:szCs w:val="20"/>
              </w:rPr>
              <w:br/>
              <w:t xml:space="preserve">     •  Alcohol/Drug Abuse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20 questions; 10 minutes</w:t>
            </w:r>
          </w:p>
        </w:tc>
      </w:tr>
      <w:tr w:rsidR="00524CA3" w:rsidRPr="00524CA3" w:rsidTr="00524CA3">
        <w:trPr>
          <w:trHeight w:val="31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Physical</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Drinking</w:t>
            </w:r>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Varies based on measure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r>
      <w:tr w:rsidR="00524CA3" w:rsidRPr="00524CA3" w:rsidTr="00524CA3">
        <w:trPr>
          <w:trHeight w:val="199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Health</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7" w:history="1">
              <w:r w:rsidRPr="00524CA3">
                <w:rPr>
                  <w:rFonts w:ascii="Calibri" w:eastAsia="Times New Roman" w:hAnsi="Calibri" w:cs="Times New Roman"/>
                  <w:color w:val="0563C1"/>
                  <w:sz w:val="24"/>
                  <w:szCs w:val="24"/>
                </w:rPr>
                <w:t>DUKE: The Duke Health Profile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17-item questionnaire derived from the 63-item Duke-UNC Health Profile instrument</w:t>
            </w:r>
            <w:r w:rsidRPr="00524CA3">
              <w:rPr>
                <w:rFonts w:ascii="Calibri" w:eastAsia="Times New Roman" w:hAnsi="Calibri" w:cs="Times New Roman"/>
                <w:sz w:val="20"/>
                <w:szCs w:val="20"/>
              </w:rPr>
              <w:br/>
              <w:t>•  Used to measure health as an outcome of medical intervention and health promotion</w:t>
            </w:r>
            <w:r w:rsidRPr="00524CA3">
              <w:rPr>
                <w:rFonts w:ascii="Calibri" w:eastAsia="Times New Roman" w:hAnsi="Calibri" w:cs="Times New Roman"/>
                <w:sz w:val="20"/>
                <w:szCs w:val="20"/>
              </w:rPr>
              <w:br/>
              <w:t>•  Includes six health measures and four dysfunction health measurements</w:t>
            </w:r>
            <w:r w:rsidRPr="00524CA3">
              <w:rPr>
                <w:rFonts w:ascii="Calibri" w:eastAsia="Times New Roman" w:hAnsi="Calibri" w:cs="Times New Roman"/>
                <w:sz w:val="20"/>
                <w:szCs w:val="20"/>
              </w:rPr>
              <w:br/>
              <w:t xml:space="preserve">     •  </w:t>
            </w:r>
            <w:r w:rsidRPr="00524CA3">
              <w:rPr>
                <w:rFonts w:ascii="Calibri" w:eastAsia="Times New Roman" w:hAnsi="Calibri" w:cs="Times New Roman"/>
                <w:i/>
                <w:iCs/>
                <w:sz w:val="20"/>
                <w:szCs w:val="20"/>
              </w:rPr>
              <w:t>Health Measures</w:t>
            </w:r>
            <w:r w:rsidRPr="00524CA3">
              <w:rPr>
                <w:rFonts w:ascii="Calibri" w:eastAsia="Times New Roman" w:hAnsi="Calibri" w:cs="Times New Roman"/>
                <w:sz w:val="20"/>
                <w:szCs w:val="20"/>
              </w:rPr>
              <w:t xml:space="preserve">: Physical, Mental, Social, General, Perceived, </w:t>
            </w:r>
            <w:r w:rsidRPr="00524CA3">
              <w:rPr>
                <w:rFonts w:ascii="Calibri" w:eastAsia="Times New Roman" w:hAnsi="Calibri" w:cs="Times New Roman"/>
                <w:sz w:val="20"/>
                <w:szCs w:val="20"/>
              </w:rPr>
              <w:br/>
              <w:t xml:space="preserve">         Self-Esteem</w:t>
            </w:r>
            <w:r w:rsidRPr="00524CA3">
              <w:rPr>
                <w:rFonts w:ascii="Calibri" w:eastAsia="Times New Roman" w:hAnsi="Calibri" w:cs="Times New Roman"/>
                <w:sz w:val="20"/>
                <w:szCs w:val="20"/>
              </w:rPr>
              <w:br/>
              <w:t xml:space="preserve">     •  </w:t>
            </w:r>
            <w:r w:rsidRPr="00524CA3">
              <w:rPr>
                <w:rFonts w:ascii="Calibri" w:eastAsia="Times New Roman" w:hAnsi="Calibri" w:cs="Times New Roman"/>
                <w:i/>
                <w:iCs/>
                <w:sz w:val="20"/>
                <w:szCs w:val="20"/>
              </w:rPr>
              <w:t>Dysfunction Measures</w:t>
            </w:r>
            <w:r w:rsidRPr="00524CA3">
              <w:rPr>
                <w:rFonts w:ascii="Calibri" w:eastAsia="Times New Roman" w:hAnsi="Calibri" w:cs="Times New Roman"/>
                <w:sz w:val="20"/>
                <w:szCs w:val="20"/>
              </w:rPr>
              <w:t>: Anxiety, Depression, Pain, Disability</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 </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 </w:t>
            </w:r>
          </w:p>
        </w:tc>
      </w:tr>
      <w:tr w:rsidR="00524CA3" w:rsidRPr="00524CA3" w:rsidTr="00524CA3">
        <w:trPr>
          <w:trHeight w:val="39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Depression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8" w:history="1">
              <w:r w:rsidRPr="00524CA3">
                <w:rPr>
                  <w:rFonts w:ascii="Calibri" w:eastAsia="Times New Roman" w:hAnsi="Calibri" w:cs="Times New Roman"/>
                  <w:color w:val="0563C1"/>
                  <w:sz w:val="24"/>
                  <w:szCs w:val="24"/>
                </w:rPr>
                <w:t>EPDS: Edinburgh Postnatal Depression Scale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10-question self-rating scale  to identify clients at risk for  perinatal depression</w:t>
            </w:r>
            <w:r w:rsidRPr="00524CA3">
              <w:rPr>
                <w:rFonts w:ascii="Calibri" w:eastAsia="Times New Roman" w:hAnsi="Calibri" w:cs="Times New Roman"/>
                <w:sz w:val="20"/>
                <w:szCs w:val="20"/>
              </w:rPr>
              <w:br/>
              <w:t>•  Proven to be an effective measure for general depression in the larger population</w:t>
            </w:r>
            <w:r w:rsidRPr="00524CA3">
              <w:rPr>
                <w:rFonts w:ascii="Calibri" w:eastAsia="Times New Roman" w:hAnsi="Calibri" w:cs="Times New Roman"/>
                <w:sz w:val="20"/>
                <w:szCs w:val="20"/>
              </w:rPr>
              <w:br/>
              <w:t>•  Should be taken relative to the past 7 days</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10 questions; &lt; 5 minutes</w:t>
            </w:r>
          </w:p>
        </w:tc>
      </w:tr>
      <w:tr w:rsidR="00524CA3" w:rsidRPr="00524CA3" w:rsidTr="00524CA3">
        <w:trPr>
          <w:trHeight w:val="638"/>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Mental Health - Anxiety</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29" w:history="1">
              <w:r w:rsidRPr="00524CA3">
                <w:rPr>
                  <w:rFonts w:ascii="Calibri" w:eastAsia="Times New Roman" w:hAnsi="Calibri" w:cs="Times New Roman"/>
                  <w:color w:val="0563C1"/>
                  <w:sz w:val="24"/>
                  <w:szCs w:val="24"/>
                </w:rPr>
                <w:t>GAD-7: General Anxiety Disorder, 7-item Scale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7</w:t>
            </w:r>
            <w:proofErr w:type="gramEnd"/>
            <w:r w:rsidRPr="00524CA3">
              <w:rPr>
                <w:rFonts w:ascii="Calibri" w:eastAsia="Times New Roman" w:hAnsi="Calibri" w:cs="Times New Roman"/>
                <w:sz w:val="20"/>
                <w:szCs w:val="20"/>
              </w:rPr>
              <w:t>-item anxiety scale using a response set similar to the PHQ-9</w:t>
            </w:r>
            <w:r w:rsidRPr="00524CA3">
              <w:rPr>
                <w:rFonts w:ascii="Calibri" w:eastAsia="Times New Roman" w:hAnsi="Calibri" w:cs="Times New Roman"/>
                <w:sz w:val="20"/>
                <w:szCs w:val="20"/>
              </w:rPr>
              <w:br/>
              <w:t>•  Initially developed to diagnose generalized anxiety disorder and validated in 2740 primary care patients.</w:t>
            </w:r>
            <w:r w:rsidRPr="00524CA3">
              <w:rPr>
                <w:rFonts w:ascii="Calibri" w:eastAsia="Times New Roman" w:hAnsi="Calibri" w:cs="Times New Roman"/>
                <w:sz w:val="20"/>
                <w:szCs w:val="20"/>
              </w:rPr>
              <w:br/>
              <w:t>•  Also proved to have good sensitivity and specificity as a screener for panic, social anxiety, and post-traumatic stress disorder</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7 questions; 2-3 minutes</w:t>
            </w:r>
          </w:p>
        </w:tc>
      </w:tr>
      <w:tr w:rsidR="00524CA3" w:rsidRPr="00524CA3" w:rsidTr="00524CA3">
        <w:trPr>
          <w:trHeight w:val="39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Function - Psychosocial occupational functioning</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0" w:history="1">
              <w:r w:rsidRPr="00524CA3">
                <w:rPr>
                  <w:rFonts w:ascii="Calibri" w:eastAsia="Times New Roman" w:hAnsi="Calibri" w:cs="Times New Roman"/>
                  <w:color w:val="0563C1"/>
                  <w:sz w:val="24"/>
                  <w:szCs w:val="24"/>
                </w:rPr>
                <w:t>GAF: Global Assessment of Functioning Scale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Measures patient's psychological, social &amp; occupational functioning by assigning a score of 0-100 based on severity of illness (0 = extremely poor functioning, 100 = superior functioning)</w:t>
            </w:r>
            <w:r w:rsidRPr="00524CA3">
              <w:rPr>
                <w:rFonts w:ascii="Calibri" w:eastAsia="Times New Roman" w:hAnsi="Calibri" w:cs="Times New Roman"/>
                <w:sz w:val="20"/>
                <w:szCs w:val="20"/>
              </w:rPr>
              <w:br/>
              <w:t>•  Represents Axis 5 of DSM-IV-TR</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 questions; 3+ minutes</w:t>
            </w:r>
          </w:p>
        </w:tc>
      </w:tr>
      <w:tr w:rsidR="00524CA3" w:rsidRPr="00524CA3" w:rsidTr="00524CA3">
        <w:trPr>
          <w:trHeight w:val="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Depression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1" w:history="1">
              <w:r w:rsidRPr="00524CA3">
                <w:rPr>
                  <w:rFonts w:ascii="Calibri" w:eastAsia="Times New Roman" w:hAnsi="Calibri" w:cs="Times New Roman"/>
                  <w:color w:val="0563C1"/>
                  <w:sz w:val="24"/>
                  <w:szCs w:val="24"/>
                </w:rPr>
                <w:t>GDS: Geriatric Depression Scale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color w:val="000000"/>
                <w:sz w:val="20"/>
                <w:szCs w:val="20"/>
              </w:rPr>
            </w:pPr>
            <w:proofErr w:type="gramStart"/>
            <w:r w:rsidRPr="00524CA3">
              <w:rPr>
                <w:rFonts w:ascii="Calibri" w:eastAsia="Times New Roman" w:hAnsi="Calibri" w:cs="Times New Roman"/>
                <w:color w:val="000000"/>
                <w:sz w:val="20"/>
                <w:szCs w:val="20"/>
              </w:rPr>
              <w:t>•  Brief</w:t>
            </w:r>
            <w:proofErr w:type="gramEnd"/>
            <w:r w:rsidRPr="00524CA3">
              <w:rPr>
                <w:rFonts w:ascii="Calibri" w:eastAsia="Times New Roman" w:hAnsi="Calibri" w:cs="Times New Roman"/>
                <w:color w:val="000000"/>
                <w:sz w:val="20"/>
                <w:szCs w:val="20"/>
              </w:rPr>
              <w:t xml:space="preserve"> questionnaire developed as a basic screening measure for depression in older adults</w:t>
            </w:r>
            <w:r w:rsidRPr="00524CA3">
              <w:rPr>
                <w:rFonts w:ascii="Calibri" w:eastAsia="Times New Roman" w:hAnsi="Calibri" w:cs="Times New Roman"/>
                <w:color w:val="000000"/>
                <w:sz w:val="20"/>
                <w:szCs w:val="20"/>
              </w:rPr>
              <w:br/>
              <w:t xml:space="preserve">•  Multiple versions of the questionnaire including: 4-item, 15-item and 30-item forms. </w:t>
            </w:r>
            <w:r w:rsidRPr="00524CA3">
              <w:rPr>
                <w:rFonts w:ascii="Calibri" w:eastAsia="Times New Roman" w:hAnsi="Calibri" w:cs="Times New Roman"/>
                <w:color w:val="000000"/>
                <w:sz w:val="20"/>
                <w:szCs w:val="20"/>
              </w:rPr>
              <w:br/>
            </w:r>
            <w:proofErr w:type="gramStart"/>
            <w:r w:rsidRPr="00524CA3">
              <w:rPr>
                <w:rFonts w:ascii="Calibri" w:eastAsia="Times New Roman" w:hAnsi="Calibri" w:cs="Times New Roman"/>
                <w:color w:val="000000"/>
                <w:sz w:val="20"/>
                <w:szCs w:val="20"/>
              </w:rPr>
              <w:t>•  Not</w:t>
            </w:r>
            <w:proofErr w:type="gramEnd"/>
            <w:r w:rsidRPr="00524CA3">
              <w:rPr>
                <w:rFonts w:ascii="Calibri" w:eastAsia="Times New Roman" w:hAnsi="Calibri" w:cs="Times New Roman"/>
                <w:color w:val="000000"/>
                <w:sz w:val="20"/>
                <w:szCs w:val="20"/>
              </w:rPr>
              <w:t xml:space="preserve"> a substitute for a diagnostic interview by mental health professionals</w:t>
            </w:r>
            <w:r w:rsidRPr="00524CA3">
              <w:rPr>
                <w:rFonts w:ascii="Calibri" w:eastAsia="Times New Roman" w:hAnsi="Calibri" w:cs="Times New Roman"/>
                <w:color w:val="000000"/>
                <w:sz w:val="20"/>
                <w:szCs w:val="20"/>
              </w:rPr>
              <w:br/>
              <w:t>•  Useful screening tool in the clinical setting to facilitate assessment of depression in older adults especially when baseline measurements are compared to subsequent scores</w:t>
            </w:r>
            <w:r w:rsidRPr="00524CA3">
              <w:rPr>
                <w:rFonts w:ascii="Calibri" w:eastAsia="Times New Roman" w:hAnsi="Calibri" w:cs="Times New Roman"/>
                <w:color w:val="000000"/>
                <w:sz w:val="20"/>
                <w:szCs w:val="20"/>
              </w:rPr>
              <w:br/>
              <w:t>•  Validity/Reliability: 92% sensitivity and a 89% specificity when evaluated against diagnostic criteria. The validity and reliability of the tool have been supported through both clinical practice and research.</w:t>
            </w:r>
            <w:r w:rsidRPr="00524CA3">
              <w:rPr>
                <w:rFonts w:ascii="Calibri" w:eastAsia="Times New Roman" w:hAnsi="Calibri" w:cs="Times New Roman"/>
                <w:color w:val="000000"/>
                <w:sz w:val="20"/>
                <w:szCs w:val="20"/>
              </w:rPr>
              <w:br/>
            </w:r>
            <w:proofErr w:type="gramStart"/>
            <w:r w:rsidRPr="00524CA3">
              <w:rPr>
                <w:rFonts w:ascii="Calibri" w:eastAsia="Times New Roman" w:hAnsi="Calibri" w:cs="Times New Roman"/>
                <w:color w:val="000000"/>
                <w:sz w:val="20"/>
                <w:szCs w:val="20"/>
              </w:rPr>
              <w:t>•  Original</w:t>
            </w:r>
            <w:proofErr w:type="gramEnd"/>
            <w:r w:rsidRPr="00524CA3">
              <w:rPr>
                <w:rFonts w:ascii="Calibri" w:eastAsia="Times New Roman" w:hAnsi="Calibri" w:cs="Times New Roman"/>
                <w:color w:val="000000"/>
                <w:sz w:val="20"/>
                <w:szCs w:val="20"/>
              </w:rPr>
              <w:t xml:space="preserve"> scale is in the public domain due to it being partly the result of Federal support.</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30 questions; 10-15 minutes</w:t>
            </w:r>
          </w:p>
        </w:tc>
      </w:tr>
      <w:tr w:rsidR="00524CA3" w:rsidRPr="00524CA3" w:rsidTr="00524CA3">
        <w:trPr>
          <w:trHeight w:val="3203"/>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Varied</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2" w:history="1">
              <w:r w:rsidRPr="00524CA3">
                <w:rPr>
                  <w:rFonts w:ascii="Calibri" w:eastAsia="Times New Roman" w:hAnsi="Calibri" w:cs="Times New Roman"/>
                  <w:color w:val="0563C1"/>
                  <w:sz w:val="24"/>
                  <w:szCs w:val="24"/>
                </w:rPr>
                <w:t>GPRA (Government Performance and Results Act) Performance Measurement Tools</w:t>
              </w:r>
            </w:hyperlink>
          </w:p>
        </w:tc>
        <w:tc>
          <w:tcPr>
            <w:tcW w:w="7350" w:type="dxa"/>
            <w:shd w:val="clear" w:color="auto" w:fill="auto"/>
            <w:vAlign w:val="center"/>
            <w:hideMark/>
          </w:tcPr>
          <w:p w:rsid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The</w:t>
            </w:r>
            <w:proofErr w:type="gramEnd"/>
            <w:r w:rsidRPr="00524CA3">
              <w:rPr>
                <w:rFonts w:ascii="Calibri" w:eastAsia="Times New Roman" w:hAnsi="Calibri" w:cs="Times New Roman"/>
                <w:sz w:val="20"/>
                <w:szCs w:val="20"/>
              </w:rPr>
              <w:t xml:space="preserve"> GPRA Modernization Act updated some aspects of the Government Performance and Results Act (GPRA) of 1993, which established strategic planning, performance planning, and performance reporting as ways for federal agencies to communicate progress in achieving their missions.</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All</w:t>
            </w:r>
            <w:proofErr w:type="gramEnd"/>
            <w:r w:rsidRPr="00524CA3">
              <w:rPr>
                <w:rFonts w:ascii="Calibri" w:eastAsia="Times New Roman" w:hAnsi="Calibri" w:cs="Times New Roman"/>
                <w:sz w:val="20"/>
                <w:szCs w:val="20"/>
              </w:rPr>
              <w:t xml:space="preserve"> SAMHSA programs must collect and report performance data. The Requests for Applications (RFAs) describe the data collection and performance measurement process. Programs generally use the approved performance tool for the appropriate Center.</w:t>
            </w:r>
            <w:r w:rsidRPr="00524CA3">
              <w:rPr>
                <w:rFonts w:ascii="Calibri" w:eastAsia="Times New Roman" w:hAnsi="Calibri" w:cs="Times New Roman"/>
                <w:sz w:val="20"/>
                <w:szCs w:val="20"/>
              </w:rPr>
              <w:br/>
              <w:t xml:space="preserve">     •  Center for Mental Health Services (CMHS) GPRA Data Collection System: </w:t>
            </w:r>
            <w:r w:rsidRPr="00524CA3">
              <w:rPr>
                <w:rFonts w:ascii="Calibri" w:eastAsia="Times New Roman" w:hAnsi="Calibri" w:cs="Times New Roman"/>
                <w:sz w:val="20"/>
                <w:szCs w:val="20"/>
              </w:rPr>
              <w:br/>
              <w:t xml:space="preserve">         Transformation Accountability System (TRAC) - web-based data entry and </w:t>
            </w:r>
          </w:p>
          <w:p w:rsidR="00524CA3" w:rsidRDefault="00524CA3" w:rsidP="00524CA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reporting</w:t>
            </w:r>
            <w:r w:rsidRPr="00524CA3">
              <w:rPr>
                <w:rFonts w:ascii="Calibri" w:eastAsia="Times New Roman" w:hAnsi="Calibri" w:cs="Times New Roman"/>
                <w:sz w:val="20"/>
                <w:szCs w:val="20"/>
              </w:rPr>
              <w:t xml:space="preserve"> system that provides a data repository for CMHS program performance </w:t>
            </w:r>
          </w:p>
          <w:p w:rsidR="00524CA3" w:rsidRDefault="00524CA3" w:rsidP="00524CA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proofErr w:type="gramStart"/>
            <w:r w:rsidRPr="00524CA3">
              <w:rPr>
                <w:rFonts w:ascii="Calibri" w:eastAsia="Times New Roman" w:hAnsi="Calibri" w:cs="Times New Roman"/>
                <w:sz w:val="20"/>
                <w:szCs w:val="20"/>
              </w:rPr>
              <w:t>measures</w:t>
            </w:r>
            <w:proofErr w:type="gramEnd"/>
            <w:r w:rsidRPr="00524CA3">
              <w:rPr>
                <w:rFonts w:ascii="Calibri" w:eastAsia="Times New Roman" w:hAnsi="Calibri" w:cs="Times New Roman"/>
                <w:sz w:val="20"/>
                <w:szCs w:val="20"/>
              </w:rPr>
              <w:t>.</w:t>
            </w:r>
            <w:r w:rsidRPr="00524CA3">
              <w:rPr>
                <w:rFonts w:ascii="Calibri" w:eastAsia="Times New Roman" w:hAnsi="Calibri" w:cs="Times New Roman"/>
                <w:sz w:val="20"/>
                <w:szCs w:val="20"/>
              </w:rPr>
              <w:br/>
              <w:t xml:space="preserve">     •  Center for Substance Abuse Prevention (CSAP) GPRA Modernization Act Data </w:t>
            </w:r>
            <w:r w:rsidRPr="00524CA3">
              <w:rPr>
                <w:rFonts w:ascii="Calibri" w:eastAsia="Times New Roman" w:hAnsi="Calibri" w:cs="Times New Roman"/>
                <w:sz w:val="20"/>
                <w:szCs w:val="20"/>
              </w:rPr>
              <w:br/>
              <w:t xml:space="preserve">         Collection Tools - CSAP works with federal, state, public, and private organizations </w:t>
            </w:r>
          </w:p>
          <w:p w:rsidR="00524CA3" w:rsidRDefault="00524CA3" w:rsidP="00524CA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proofErr w:type="gramStart"/>
            <w:r w:rsidRPr="00524CA3">
              <w:rPr>
                <w:rFonts w:ascii="Calibri" w:eastAsia="Times New Roman" w:hAnsi="Calibri" w:cs="Times New Roman"/>
                <w:sz w:val="20"/>
                <w:szCs w:val="20"/>
              </w:rPr>
              <w:t>to</w:t>
            </w:r>
            <w:proofErr w:type="gramEnd"/>
            <w:r w:rsidRPr="00524CA3">
              <w:rPr>
                <w:rFonts w:ascii="Calibri" w:eastAsia="Times New Roman" w:hAnsi="Calibri" w:cs="Times New Roman"/>
                <w:sz w:val="20"/>
                <w:szCs w:val="20"/>
              </w:rPr>
              <w:t xml:space="preserve"> develop comprehensive prevention systems.</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Center</w:t>
            </w:r>
            <w:proofErr w:type="gramEnd"/>
            <w:r w:rsidRPr="00524CA3">
              <w:rPr>
                <w:rFonts w:ascii="Calibri" w:eastAsia="Times New Roman" w:hAnsi="Calibri" w:cs="Times New Roman"/>
                <w:sz w:val="20"/>
                <w:szCs w:val="20"/>
              </w:rPr>
              <w:t xml:space="preserve"> for Substance Abuse Treatment (CSAT) GPRA Modernization Act Data </w:t>
            </w:r>
            <w:r w:rsidRPr="00524CA3">
              <w:rPr>
                <w:rFonts w:ascii="Calibri" w:eastAsia="Times New Roman" w:hAnsi="Calibri" w:cs="Times New Roman"/>
                <w:sz w:val="20"/>
                <w:szCs w:val="20"/>
              </w:rPr>
              <w:br/>
              <w:t xml:space="preserve">         Collection Tools - The Services Accountability Improvement System (SAIS) is a web-</w:t>
            </w:r>
            <w:r w:rsidRPr="00524CA3">
              <w:rPr>
                <w:rFonts w:ascii="Calibri" w:eastAsia="Times New Roman" w:hAnsi="Calibri" w:cs="Times New Roman"/>
                <w:sz w:val="20"/>
                <w:szCs w:val="20"/>
              </w:rPr>
              <w:br/>
              <w:t xml:space="preserve">         based data entry and reporting system that provides a data repository for CSAT </w:t>
            </w:r>
            <w:r w:rsidRPr="00524CA3">
              <w:rPr>
                <w:rFonts w:ascii="Calibri" w:eastAsia="Times New Roman" w:hAnsi="Calibri" w:cs="Times New Roman"/>
                <w:sz w:val="20"/>
                <w:szCs w:val="20"/>
              </w:rPr>
              <w:br/>
              <w:t xml:space="preserve">         program performance measures for grantees and program officials/government </w:t>
            </w:r>
            <w:r w:rsidRPr="00524CA3">
              <w:rPr>
                <w:rFonts w:ascii="Calibri" w:eastAsia="Times New Roman" w:hAnsi="Calibri" w:cs="Times New Roman"/>
                <w:sz w:val="20"/>
                <w:szCs w:val="20"/>
              </w:rPr>
              <w:br/>
              <w:t xml:space="preserve">         project officers.</w:t>
            </w:r>
            <w:r w:rsidRPr="00524CA3">
              <w:rPr>
                <w:rFonts w:ascii="Calibri" w:eastAsia="Times New Roman" w:hAnsi="Calibri" w:cs="Times New Roman"/>
                <w:sz w:val="20"/>
                <w:szCs w:val="20"/>
              </w:rPr>
              <w:br/>
              <w:t xml:space="preserve">     •  Certificate of Confidentiality (CC) - Protects grantees f</w:t>
            </w:r>
            <w:r>
              <w:rPr>
                <w:rFonts w:ascii="Calibri" w:eastAsia="Times New Roman" w:hAnsi="Calibri" w:cs="Times New Roman"/>
                <w:sz w:val="20"/>
                <w:szCs w:val="20"/>
              </w:rPr>
              <w:t xml:space="preserve">rom legal requests for </w:t>
            </w:r>
          </w:p>
          <w:p w:rsidR="00524CA3" w:rsidRDefault="00524CA3" w:rsidP="00524CA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names </w:t>
            </w:r>
            <w:r w:rsidRPr="00524CA3">
              <w:rPr>
                <w:rFonts w:ascii="Calibri" w:eastAsia="Times New Roman" w:hAnsi="Calibri" w:cs="Times New Roman"/>
                <w:sz w:val="20"/>
                <w:szCs w:val="20"/>
              </w:rPr>
              <w:t xml:space="preserve">or other information that would personally identify participants in the </w:t>
            </w:r>
          </w:p>
          <w:p w:rsidR="00524CA3" w:rsidRPr="00524CA3" w:rsidRDefault="00524CA3" w:rsidP="00524CA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proofErr w:type="gramStart"/>
            <w:r>
              <w:rPr>
                <w:rFonts w:ascii="Calibri" w:eastAsia="Times New Roman" w:hAnsi="Calibri" w:cs="Times New Roman"/>
                <w:sz w:val="20"/>
                <w:szCs w:val="20"/>
              </w:rPr>
              <w:t>evaluation</w:t>
            </w:r>
            <w:proofErr w:type="gramEnd"/>
            <w:r>
              <w:rPr>
                <w:rFonts w:ascii="Calibri" w:eastAsia="Times New Roman" w:hAnsi="Calibri" w:cs="Times New Roman"/>
                <w:sz w:val="20"/>
                <w:szCs w:val="20"/>
              </w:rPr>
              <w:t xml:space="preserve"> of </w:t>
            </w:r>
            <w:r w:rsidRPr="00524CA3">
              <w:rPr>
                <w:rFonts w:ascii="Calibri" w:eastAsia="Times New Roman" w:hAnsi="Calibri" w:cs="Times New Roman"/>
                <w:sz w:val="20"/>
                <w:szCs w:val="20"/>
              </w:rPr>
              <w:t>a grant, project, or contract.</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 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Group of measures --&gt; time varies depending on measurement used</w:t>
            </w:r>
          </w:p>
        </w:tc>
      </w:tr>
      <w:tr w:rsidR="00524CA3" w:rsidRPr="00524CA3" w:rsidTr="0097204E">
        <w:trPr>
          <w:trHeight w:val="2213"/>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Mental Health - Wellbeing, symptoms and functioning</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3" w:history="1">
              <w:r w:rsidRPr="00524CA3">
                <w:rPr>
                  <w:rFonts w:ascii="Calibri" w:eastAsia="Times New Roman" w:hAnsi="Calibri" w:cs="Times New Roman"/>
                  <w:color w:val="0563C1"/>
                  <w:sz w:val="24"/>
                  <w:szCs w:val="24"/>
                </w:rPr>
                <w:t>HDI-Self: Health Dynamics Inventory, self-administered</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Identifies</w:t>
            </w:r>
            <w:proofErr w:type="gramEnd"/>
            <w:r w:rsidRPr="00524CA3">
              <w:rPr>
                <w:rFonts w:ascii="Calibri" w:eastAsia="Times New Roman" w:hAnsi="Calibri" w:cs="Times New Roman"/>
                <w:sz w:val="20"/>
                <w:szCs w:val="20"/>
              </w:rPr>
              <w:t xml:space="preserve"> psychological or psychiatric symptoms in order to highlight areas that require further attention</w:t>
            </w:r>
            <w:r w:rsidRPr="00524CA3">
              <w:rPr>
                <w:rFonts w:ascii="Calibri" w:eastAsia="Times New Roman" w:hAnsi="Calibri" w:cs="Times New Roman"/>
                <w:sz w:val="20"/>
                <w:szCs w:val="20"/>
              </w:rPr>
              <w:br/>
              <w:t xml:space="preserve">•  Consists of a self-report form (HDI–Self), a parent form (HDI–Parent), and a Background Information Questionnaire. </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HDI</w:t>
            </w:r>
            <w:proofErr w:type="gramEnd"/>
            <w:r w:rsidRPr="00524CA3">
              <w:rPr>
                <w:rFonts w:ascii="Calibri" w:eastAsia="Times New Roman" w:hAnsi="Calibri" w:cs="Times New Roman"/>
                <w:sz w:val="20"/>
                <w:szCs w:val="20"/>
              </w:rPr>
              <w:t xml:space="preserve">–Self (HDI–S): Gathers information from the individual being assessed and </w:t>
            </w:r>
            <w:r w:rsidRPr="00524CA3">
              <w:rPr>
                <w:rFonts w:ascii="Calibri" w:eastAsia="Times New Roman" w:hAnsi="Calibri" w:cs="Times New Roman"/>
                <w:sz w:val="20"/>
                <w:szCs w:val="20"/>
              </w:rPr>
              <w:br/>
              <w:t xml:space="preserve">          provides scores for all the scales and subscales. It is used with individuals 14 years </w:t>
            </w:r>
            <w:r w:rsidRPr="00524CA3">
              <w:rPr>
                <w:rFonts w:ascii="Calibri" w:eastAsia="Times New Roman" w:hAnsi="Calibri" w:cs="Times New Roman"/>
                <w:sz w:val="20"/>
                <w:szCs w:val="20"/>
              </w:rPr>
              <w:br/>
              <w:t xml:space="preserve">          of age and older. </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HDI</w:t>
            </w:r>
            <w:proofErr w:type="gramEnd"/>
            <w:r w:rsidRPr="00524CA3">
              <w:rPr>
                <w:rFonts w:ascii="Calibri" w:eastAsia="Times New Roman" w:hAnsi="Calibri" w:cs="Times New Roman"/>
                <w:sz w:val="20"/>
                <w:szCs w:val="20"/>
              </w:rPr>
              <w:t xml:space="preserve">–Parent (HDI–P): Gathers information from parents when the individual being </w:t>
            </w:r>
            <w:r w:rsidRPr="00524CA3">
              <w:rPr>
                <w:rFonts w:ascii="Calibri" w:eastAsia="Times New Roman" w:hAnsi="Calibri" w:cs="Times New Roman"/>
                <w:sz w:val="20"/>
                <w:szCs w:val="20"/>
              </w:rPr>
              <w:br/>
              <w:t xml:space="preserve">          assessed is between the ages of 4 and 19. </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Background</w:t>
            </w:r>
            <w:proofErr w:type="gramEnd"/>
            <w:r w:rsidRPr="00524CA3">
              <w:rPr>
                <w:rFonts w:ascii="Calibri" w:eastAsia="Times New Roman" w:hAnsi="Calibri" w:cs="Times New Roman"/>
                <w:sz w:val="20"/>
                <w:szCs w:val="20"/>
              </w:rPr>
              <w:t xml:space="preserve"> Information questionnaire systematically collects important </w:t>
            </w:r>
            <w:r w:rsidRPr="00524CA3">
              <w:rPr>
                <w:rFonts w:ascii="Calibri" w:eastAsia="Times New Roman" w:hAnsi="Calibri" w:cs="Times New Roman"/>
                <w:sz w:val="20"/>
                <w:szCs w:val="20"/>
              </w:rPr>
              <w:br/>
              <w:t xml:space="preserve">         demographic information and medical/mental health history.</w:t>
            </w:r>
            <w:r w:rsidRPr="00524CA3">
              <w:rPr>
                <w:rFonts w:ascii="Calibri" w:eastAsia="Times New Roman" w:hAnsi="Calibri" w:cs="Times New Roman"/>
                <w:sz w:val="20"/>
                <w:szCs w:val="20"/>
              </w:rPr>
              <w:br/>
              <w:t>•  HDI Scales</w:t>
            </w:r>
            <w:r w:rsidRPr="00524CA3">
              <w:rPr>
                <w:rFonts w:ascii="Calibri" w:eastAsia="Times New Roman" w:hAnsi="Calibri" w:cs="Times New Roman"/>
                <w:sz w:val="20"/>
                <w:szCs w:val="20"/>
              </w:rPr>
              <w:br/>
              <w:t xml:space="preserve">     •  Morale</w:t>
            </w:r>
            <w:r w:rsidRPr="00524CA3">
              <w:rPr>
                <w:rFonts w:ascii="Calibri" w:eastAsia="Times New Roman" w:hAnsi="Calibri" w:cs="Times New Roman"/>
                <w:sz w:val="20"/>
                <w:szCs w:val="20"/>
              </w:rPr>
              <w:br/>
              <w:t xml:space="preserve">     •  Global Symptoms</w:t>
            </w:r>
            <w:r w:rsidRPr="00524CA3">
              <w:rPr>
                <w:rFonts w:ascii="Calibri" w:eastAsia="Times New Roman" w:hAnsi="Calibri" w:cs="Times New Roman"/>
                <w:sz w:val="20"/>
                <w:szCs w:val="20"/>
              </w:rPr>
              <w:br/>
              <w:t xml:space="preserve">     •  Depressive Symptoms</w:t>
            </w:r>
            <w:r w:rsidRPr="00524CA3">
              <w:rPr>
                <w:rFonts w:ascii="Calibri" w:eastAsia="Times New Roman" w:hAnsi="Calibri" w:cs="Times New Roman"/>
                <w:sz w:val="20"/>
                <w:szCs w:val="20"/>
              </w:rPr>
              <w:br/>
              <w:t xml:space="preserve">     •  Anxiety Symptoms</w:t>
            </w:r>
            <w:r w:rsidRPr="00524CA3">
              <w:rPr>
                <w:rFonts w:ascii="Calibri" w:eastAsia="Times New Roman" w:hAnsi="Calibri" w:cs="Times New Roman"/>
                <w:sz w:val="20"/>
                <w:szCs w:val="20"/>
              </w:rPr>
              <w:br/>
              <w:t xml:space="preserve">     •  Attention Problems</w:t>
            </w:r>
            <w:r w:rsidRPr="00524CA3">
              <w:rPr>
                <w:rFonts w:ascii="Calibri" w:eastAsia="Times New Roman" w:hAnsi="Calibri" w:cs="Times New Roman"/>
                <w:sz w:val="20"/>
                <w:szCs w:val="20"/>
              </w:rPr>
              <w:br/>
              <w:t xml:space="preserve">     •  Psychotic Thinking</w:t>
            </w:r>
            <w:r w:rsidRPr="00524CA3">
              <w:rPr>
                <w:rFonts w:ascii="Calibri" w:eastAsia="Times New Roman" w:hAnsi="Calibri" w:cs="Times New Roman"/>
                <w:sz w:val="20"/>
                <w:szCs w:val="20"/>
              </w:rPr>
              <w:br/>
              <w:t xml:space="preserve">     •  Eating Disorders</w:t>
            </w:r>
            <w:r w:rsidRPr="00524CA3">
              <w:rPr>
                <w:rFonts w:ascii="Calibri" w:eastAsia="Times New Roman" w:hAnsi="Calibri" w:cs="Times New Roman"/>
                <w:sz w:val="20"/>
                <w:szCs w:val="20"/>
              </w:rPr>
              <w:br/>
              <w:t xml:space="preserve">     •  Substance Abuse</w:t>
            </w:r>
            <w:r w:rsidRPr="00524CA3">
              <w:rPr>
                <w:rFonts w:ascii="Calibri" w:eastAsia="Times New Roman" w:hAnsi="Calibri" w:cs="Times New Roman"/>
                <w:sz w:val="20"/>
                <w:szCs w:val="20"/>
              </w:rPr>
              <w:br/>
              <w:t xml:space="preserve">     •  Behavioral Problems</w:t>
            </w:r>
            <w:r w:rsidRPr="00524CA3">
              <w:rPr>
                <w:rFonts w:ascii="Calibri" w:eastAsia="Times New Roman" w:hAnsi="Calibri" w:cs="Times New Roman"/>
                <w:sz w:val="20"/>
                <w:szCs w:val="20"/>
              </w:rPr>
              <w:br/>
              <w:t xml:space="preserve">     •  Global Impairment</w:t>
            </w:r>
            <w:r w:rsidRPr="00524CA3">
              <w:rPr>
                <w:rFonts w:ascii="Calibri" w:eastAsia="Times New Roman" w:hAnsi="Calibri" w:cs="Times New Roman"/>
                <w:sz w:val="20"/>
                <w:szCs w:val="20"/>
              </w:rPr>
              <w:br/>
              <w:t xml:space="preserve">     •  Occupational/Task Impairment</w:t>
            </w:r>
            <w:r w:rsidRPr="00524CA3">
              <w:rPr>
                <w:rFonts w:ascii="Calibri" w:eastAsia="Times New Roman" w:hAnsi="Calibri" w:cs="Times New Roman"/>
                <w:sz w:val="20"/>
                <w:szCs w:val="20"/>
              </w:rPr>
              <w:br/>
              <w:t xml:space="preserve">     •  Relationship and Social Impairment</w:t>
            </w:r>
            <w:r w:rsidRPr="00524CA3">
              <w:rPr>
                <w:rFonts w:ascii="Calibri" w:eastAsia="Times New Roman" w:hAnsi="Calibri" w:cs="Times New Roman"/>
                <w:sz w:val="20"/>
                <w:szCs w:val="20"/>
              </w:rPr>
              <w:br/>
              <w:t xml:space="preserve">     •  Self-Care Impairment</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50 questions; 13-15 minutes</w:t>
            </w:r>
          </w:p>
        </w:tc>
      </w:tr>
      <w:tr w:rsidR="00524CA3" w:rsidRPr="00524CA3" w:rsidTr="00524CA3">
        <w:trPr>
          <w:trHeight w:val="31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Physical</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Hemoglobin A1c - Testing for Diabetes</w:t>
            </w:r>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Varies based on measure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r>
      <w:tr w:rsidR="00524CA3" w:rsidRPr="00524CA3" w:rsidTr="0097204E">
        <w:trPr>
          <w:trHeight w:val="287"/>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Substance Use - Alcoholism</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4" w:history="1">
              <w:r w:rsidRPr="00524CA3">
                <w:rPr>
                  <w:rFonts w:ascii="Calibri" w:eastAsia="Times New Roman" w:hAnsi="Calibri" w:cs="Times New Roman"/>
                  <w:color w:val="0563C1"/>
                  <w:sz w:val="24"/>
                  <w:szCs w:val="24"/>
                </w:rPr>
                <w:t>MAST-G: Michigan Alcoholism Screening Test - Geriatric Version</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Screening tool to help assess alcoholism</w:t>
            </w:r>
            <w:r w:rsidRPr="00524CA3">
              <w:rPr>
                <w:rFonts w:ascii="Calibri" w:eastAsia="Times New Roman" w:hAnsi="Calibri" w:cs="Times New Roman"/>
                <w:sz w:val="20"/>
                <w:szCs w:val="20"/>
              </w:rPr>
              <w:br/>
              <w:t xml:space="preserve">•  Can be self-administered or via interview </w:t>
            </w:r>
            <w:r w:rsidRPr="00524CA3">
              <w:rPr>
                <w:rFonts w:ascii="Calibri" w:eastAsia="Times New Roman" w:hAnsi="Calibri" w:cs="Times New Roman"/>
                <w:sz w:val="20"/>
                <w:szCs w:val="20"/>
              </w:rPr>
              <w:br/>
              <w:t>•  Geriatric version differs from original MAST in that the questions highlight the special employment and social situations of someone who is retired and how that can relate to alcohol abuse</w:t>
            </w:r>
          </w:p>
        </w:tc>
        <w:tc>
          <w:tcPr>
            <w:tcW w:w="1543"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24 questions</w:t>
            </w:r>
          </w:p>
        </w:tc>
      </w:tr>
      <w:tr w:rsidR="00524CA3" w:rsidRPr="00524CA3" w:rsidTr="00524CA3">
        <w:trPr>
          <w:trHeight w:val="1200"/>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Mental Health - Autism</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5" w:history="1">
              <w:r w:rsidRPr="00524CA3">
                <w:rPr>
                  <w:rFonts w:ascii="Calibri" w:eastAsia="Times New Roman" w:hAnsi="Calibri" w:cs="Times New Roman"/>
                  <w:color w:val="0563C1"/>
                  <w:sz w:val="24"/>
                  <w:szCs w:val="24"/>
                </w:rPr>
                <w:t>M-CHAT: Modified Checklist for Autism in Toddlers</w:t>
              </w:r>
            </w:hyperlink>
          </w:p>
        </w:tc>
        <w:tc>
          <w:tcPr>
            <w:tcW w:w="7350" w:type="dxa"/>
            <w:shd w:val="clear" w:color="auto" w:fill="auto"/>
            <w:vAlign w:val="bottom"/>
            <w:hideMark/>
          </w:tcPr>
          <w:p w:rsidR="0097204E" w:rsidRDefault="00524CA3" w:rsidP="0097204E">
            <w:pPr>
              <w:spacing w:after="0" w:line="240" w:lineRule="auto"/>
              <w:rPr>
                <w:rFonts w:ascii="Calibri" w:eastAsia="Times New Roman" w:hAnsi="Calibri" w:cs="Times New Roman"/>
                <w:color w:val="000000"/>
                <w:sz w:val="20"/>
                <w:szCs w:val="20"/>
              </w:rPr>
            </w:pPr>
            <w:r w:rsidRPr="00524CA3">
              <w:rPr>
                <w:rFonts w:ascii="Calibri" w:eastAsia="Times New Roman" w:hAnsi="Calibri" w:cs="Times New Roman"/>
                <w:color w:val="000000"/>
                <w:sz w:val="20"/>
                <w:szCs w:val="20"/>
              </w:rPr>
              <w:t>•  2-stage parent-report screening tool to assess risk for Autism Spectrum Disorder</w:t>
            </w:r>
            <w:r w:rsidRPr="00524CA3">
              <w:rPr>
                <w:rFonts w:ascii="Calibri" w:eastAsia="Times New Roman" w:hAnsi="Calibri" w:cs="Times New Roman"/>
                <w:color w:val="000000"/>
                <w:sz w:val="20"/>
                <w:szCs w:val="20"/>
              </w:rPr>
              <w:br/>
              <w:t>•  Autism screening tool designed to identify children </w:t>
            </w:r>
            <w:r w:rsidRPr="00524CA3">
              <w:rPr>
                <w:rFonts w:ascii="Calibri" w:eastAsia="Times New Roman" w:hAnsi="Calibri" w:cs="Times New Roman"/>
                <w:b/>
                <w:bCs/>
                <w:color w:val="000000"/>
                <w:sz w:val="20"/>
                <w:szCs w:val="20"/>
              </w:rPr>
              <w:t>16</w:t>
            </w:r>
            <w:r w:rsidRPr="00524CA3">
              <w:rPr>
                <w:rFonts w:ascii="Calibri" w:eastAsia="Times New Roman" w:hAnsi="Calibri" w:cs="Times New Roman"/>
                <w:color w:val="000000"/>
                <w:sz w:val="20"/>
                <w:szCs w:val="20"/>
              </w:rPr>
              <w:t> to </w:t>
            </w:r>
            <w:r w:rsidRPr="00524CA3">
              <w:rPr>
                <w:rFonts w:ascii="Calibri" w:eastAsia="Times New Roman" w:hAnsi="Calibri" w:cs="Times New Roman"/>
                <w:b/>
                <w:bCs/>
                <w:color w:val="000000"/>
                <w:sz w:val="20"/>
                <w:szCs w:val="20"/>
              </w:rPr>
              <w:t>30</w:t>
            </w:r>
            <w:r w:rsidRPr="00524CA3">
              <w:rPr>
                <w:rFonts w:ascii="Calibri" w:eastAsia="Times New Roman" w:hAnsi="Calibri" w:cs="Times New Roman"/>
                <w:color w:val="000000"/>
                <w:sz w:val="20"/>
                <w:szCs w:val="20"/>
              </w:rPr>
              <w:t> months of age who should receive a more thorough assessment for possible early signs of autism spectrum disorder or developmental delay.</w:t>
            </w:r>
          </w:p>
          <w:p w:rsidR="0097204E" w:rsidRPr="00524CA3" w:rsidRDefault="0097204E" w:rsidP="0097204E">
            <w:pPr>
              <w:spacing w:after="0" w:line="240" w:lineRule="auto"/>
              <w:rPr>
                <w:rFonts w:ascii="Calibri" w:eastAsia="Times New Roman" w:hAnsi="Calibri" w:cs="Times New Roman"/>
                <w:color w:val="000000"/>
                <w:sz w:val="20"/>
                <w:szCs w:val="20"/>
              </w:rPr>
            </w:pP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20 questions; &lt; 5 minutes</w:t>
            </w:r>
          </w:p>
        </w:tc>
      </w:tr>
      <w:tr w:rsidR="00524CA3" w:rsidRPr="00524CA3" w:rsidTr="0097204E">
        <w:trPr>
          <w:trHeight w:val="3563"/>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Mental Health - Substance Use Treatment Program Screening</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6" w:history="1">
              <w:r w:rsidRPr="00524CA3">
                <w:rPr>
                  <w:rFonts w:ascii="Calibri" w:eastAsia="Times New Roman" w:hAnsi="Calibri" w:cs="Times New Roman"/>
                  <w:color w:val="0563C1"/>
                  <w:sz w:val="24"/>
                  <w:szCs w:val="24"/>
                </w:rPr>
                <w:t>MHSF-III: Mental Health Screening Form-III</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Initially</w:t>
            </w:r>
            <w:proofErr w:type="gramEnd"/>
            <w:r w:rsidRPr="00524CA3">
              <w:rPr>
                <w:rFonts w:ascii="Calibri" w:eastAsia="Times New Roman" w:hAnsi="Calibri" w:cs="Times New Roman"/>
                <w:sz w:val="20"/>
                <w:szCs w:val="20"/>
              </w:rPr>
              <w:t xml:space="preserve"> designed as a rough screening device for clients seeking admission to substance abuse treatment programs.</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Each</w:t>
            </w:r>
            <w:proofErr w:type="gramEnd"/>
            <w:r w:rsidRPr="00524CA3">
              <w:rPr>
                <w:rFonts w:ascii="Calibri" w:eastAsia="Times New Roman" w:hAnsi="Calibri" w:cs="Times New Roman"/>
                <w:sz w:val="20"/>
                <w:szCs w:val="20"/>
              </w:rPr>
              <w:t xml:space="preserve"> question is answered either “yes” or “no.” All questions reflect the respondent's entire life history; therefore all questions begin with the phrase “Have you ever…”</w:t>
            </w:r>
            <w:r w:rsidRPr="00524CA3">
              <w:rPr>
                <w:rFonts w:ascii="Calibri" w:eastAsia="Times New Roman" w:hAnsi="Calibri" w:cs="Times New Roman"/>
                <w:sz w:val="20"/>
                <w:szCs w:val="20"/>
              </w:rPr>
              <w:br/>
              <w:t xml:space="preserve">•  The first four questions on the MHSF-III are not unique to any particular diagnosis; however, questions 5 through 17 reflect symptoms associated with the following diagnoses/diagnostic categories: </w:t>
            </w:r>
            <w:r w:rsidRPr="00524CA3">
              <w:rPr>
                <w:rFonts w:ascii="Calibri" w:eastAsia="Times New Roman" w:hAnsi="Calibri" w:cs="Times New Roman"/>
                <w:sz w:val="20"/>
                <w:szCs w:val="20"/>
              </w:rPr>
              <w:br/>
              <w:t xml:space="preserve">     •  Q5 - Schizophrenia</w:t>
            </w:r>
            <w:r w:rsidRPr="00524CA3">
              <w:rPr>
                <w:rFonts w:ascii="Calibri" w:eastAsia="Times New Roman" w:hAnsi="Calibri" w:cs="Times New Roman"/>
                <w:sz w:val="20"/>
                <w:szCs w:val="20"/>
              </w:rPr>
              <w:br/>
              <w:t xml:space="preserve">     •  Q6 - Depressive Disorders</w:t>
            </w:r>
            <w:r w:rsidRPr="00524CA3">
              <w:rPr>
                <w:rFonts w:ascii="Calibri" w:eastAsia="Times New Roman" w:hAnsi="Calibri" w:cs="Times New Roman"/>
                <w:sz w:val="20"/>
                <w:szCs w:val="20"/>
              </w:rPr>
              <w:br/>
              <w:t xml:space="preserve">     •  Q7 - Posttraumatic Stress Disorder</w:t>
            </w:r>
            <w:r w:rsidRPr="00524CA3">
              <w:rPr>
                <w:rFonts w:ascii="Calibri" w:eastAsia="Times New Roman" w:hAnsi="Calibri" w:cs="Times New Roman"/>
                <w:sz w:val="20"/>
                <w:szCs w:val="20"/>
              </w:rPr>
              <w:br/>
              <w:t xml:space="preserve">     •  Q8 - Phobias</w:t>
            </w:r>
            <w:r w:rsidRPr="00524CA3">
              <w:rPr>
                <w:rFonts w:ascii="Calibri" w:eastAsia="Times New Roman" w:hAnsi="Calibri" w:cs="Times New Roman"/>
                <w:sz w:val="20"/>
                <w:szCs w:val="20"/>
              </w:rPr>
              <w:br/>
              <w:t xml:space="preserve">     •  Q9 - Intermittent Explosive Disorder</w:t>
            </w:r>
            <w:r w:rsidRPr="00524CA3">
              <w:rPr>
                <w:rFonts w:ascii="Calibri" w:eastAsia="Times New Roman" w:hAnsi="Calibri" w:cs="Times New Roman"/>
                <w:sz w:val="20"/>
                <w:szCs w:val="20"/>
              </w:rPr>
              <w:br/>
              <w:t xml:space="preserve">     •  Q10 - Delusional Disorder</w:t>
            </w:r>
            <w:r w:rsidRPr="00524CA3">
              <w:rPr>
                <w:rFonts w:ascii="Calibri" w:eastAsia="Times New Roman" w:hAnsi="Calibri" w:cs="Times New Roman"/>
                <w:sz w:val="20"/>
                <w:szCs w:val="20"/>
              </w:rPr>
              <w:br/>
              <w:t xml:space="preserve">     •  Q11 - Sexual and Gender Identity Disorders</w:t>
            </w:r>
            <w:r w:rsidRPr="00524CA3">
              <w:rPr>
                <w:rFonts w:ascii="Calibri" w:eastAsia="Times New Roman" w:hAnsi="Calibri" w:cs="Times New Roman"/>
                <w:sz w:val="20"/>
                <w:szCs w:val="20"/>
              </w:rPr>
              <w:br/>
              <w:t xml:space="preserve">     •  Q12 - Eating Disorders (Anorexia, Bulimia)</w:t>
            </w:r>
            <w:r w:rsidRPr="00524CA3">
              <w:rPr>
                <w:rFonts w:ascii="Calibri" w:eastAsia="Times New Roman" w:hAnsi="Calibri" w:cs="Times New Roman"/>
                <w:sz w:val="20"/>
                <w:szCs w:val="20"/>
              </w:rPr>
              <w:br/>
              <w:t xml:space="preserve">     •  Q13 - Manic Episode</w:t>
            </w:r>
            <w:r w:rsidRPr="00524CA3">
              <w:rPr>
                <w:rFonts w:ascii="Calibri" w:eastAsia="Times New Roman" w:hAnsi="Calibri" w:cs="Times New Roman"/>
                <w:sz w:val="20"/>
                <w:szCs w:val="20"/>
              </w:rPr>
              <w:br/>
              <w:t xml:space="preserve">     •  Q14 - Panic Disorder</w:t>
            </w:r>
            <w:r w:rsidRPr="00524CA3">
              <w:rPr>
                <w:rFonts w:ascii="Calibri" w:eastAsia="Times New Roman" w:hAnsi="Calibri" w:cs="Times New Roman"/>
                <w:sz w:val="20"/>
                <w:szCs w:val="20"/>
              </w:rPr>
              <w:br/>
              <w:t xml:space="preserve">     •  Q15 - Obsessive-Compulsive Disorder</w:t>
            </w:r>
            <w:r w:rsidRPr="00524CA3">
              <w:rPr>
                <w:rFonts w:ascii="Calibri" w:eastAsia="Times New Roman" w:hAnsi="Calibri" w:cs="Times New Roman"/>
                <w:sz w:val="20"/>
                <w:szCs w:val="20"/>
              </w:rPr>
              <w:br/>
              <w:t xml:space="preserve">     •  Q16 - Pathological Gambling</w:t>
            </w:r>
            <w:r w:rsidRPr="00524CA3">
              <w:rPr>
                <w:rFonts w:ascii="Calibri" w:eastAsia="Times New Roman" w:hAnsi="Calibri" w:cs="Times New Roman"/>
                <w:sz w:val="20"/>
                <w:szCs w:val="20"/>
              </w:rPr>
              <w:br/>
              <w:t xml:space="preserve">     •  Q17 - Learning Disorder and Mental Retardation.</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A</w:t>
            </w:r>
            <w:proofErr w:type="gramEnd"/>
            <w:r w:rsidRPr="00524CA3">
              <w:rPr>
                <w:rFonts w:ascii="Calibri" w:eastAsia="Times New Roman" w:hAnsi="Calibri" w:cs="Times New Roman"/>
                <w:sz w:val="20"/>
                <w:szCs w:val="20"/>
              </w:rPr>
              <w:t xml:space="preserve"> “yes” response to any of questions 5 through 17 does not, by itself, ensure that a mental health problem exists at this time. A “yes” response raises only the possibility of a current problem, which is why a consult with a mental health specialist is strongly recommended.</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17 questions; &lt; 5 minutes</w:t>
            </w:r>
          </w:p>
        </w:tc>
      </w:tr>
      <w:tr w:rsidR="00524CA3" w:rsidRPr="00524CA3" w:rsidTr="0097204E">
        <w:trPr>
          <w:trHeight w:val="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Mental Health</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7" w:history="1">
              <w:r w:rsidRPr="00524CA3">
                <w:rPr>
                  <w:rFonts w:ascii="Calibri" w:eastAsia="Times New Roman" w:hAnsi="Calibri" w:cs="Times New Roman"/>
                  <w:color w:val="0563C1"/>
                  <w:sz w:val="24"/>
                  <w:szCs w:val="24"/>
                </w:rPr>
                <w:t>MMSE: Mini Mental State Examination</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Quick</w:t>
            </w:r>
            <w:proofErr w:type="gramEnd"/>
            <w:r w:rsidRPr="00524CA3">
              <w:rPr>
                <w:rFonts w:ascii="Calibri" w:eastAsia="Times New Roman" w:hAnsi="Calibri" w:cs="Times New Roman"/>
                <w:sz w:val="20"/>
                <w:szCs w:val="20"/>
              </w:rPr>
              <w:t xml:space="preserve"> way to assess mental status for deficits in organic or psychiatric functioning.</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Commonly</w:t>
            </w:r>
            <w:proofErr w:type="gramEnd"/>
            <w:r w:rsidRPr="00524CA3">
              <w:rPr>
                <w:rFonts w:ascii="Calibri" w:eastAsia="Times New Roman" w:hAnsi="Calibri" w:cs="Times New Roman"/>
                <w:sz w:val="20"/>
                <w:szCs w:val="20"/>
              </w:rPr>
              <w:t xml:space="preserve"> used to screen for dementia and to estimate the severity and progression of cognitive impairment</w:t>
            </w:r>
            <w:r w:rsidRPr="00524CA3">
              <w:rPr>
                <w:rFonts w:ascii="Calibri" w:eastAsia="Times New Roman" w:hAnsi="Calibri" w:cs="Times New Roman"/>
                <w:sz w:val="20"/>
                <w:szCs w:val="20"/>
              </w:rPr>
              <w:br/>
              <w:t>•  Can be used to follow the course of cognitive changes in an individual over time, making it an effective way to document an individual's response to treatment.</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Tests</w:t>
            </w:r>
            <w:proofErr w:type="gramEnd"/>
            <w:r w:rsidRPr="00524CA3">
              <w:rPr>
                <w:rFonts w:ascii="Calibri" w:eastAsia="Times New Roman" w:hAnsi="Calibri" w:cs="Times New Roman"/>
                <w:sz w:val="20"/>
                <w:szCs w:val="20"/>
              </w:rPr>
              <w:t xml:space="preserve"> five areas of cognitive function:</w:t>
            </w:r>
            <w:r w:rsidRPr="00524CA3">
              <w:rPr>
                <w:rFonts w:ascii="Calibri" w:eastAsia="Times New Roman" w:hAnsi="Calibri" w:cs="Times New Roman"/>
                <w:sz w:val="20"/>
                <w:szCs w:val="20"/>
              </w:rPr>
              <w:br/>
              <w:t xml:space="preserve">     •  Orientation</w:t>
            </w:r>
            <w:r w:rsidRPr="00524CA3">
              <w:rPr>
                <w:rFonts w:ascii="Calibri" w:eastAsia="Times New Roman" w:hAnsi="Calibri" w:cs="Times New Roman"/>
                <w:sz w:val="20"/>
                <w:szCs w:val="20"/>
              </w:rPr>
              <w:br/>
              <w:t xml:space="preserve">     •  Registration</w:t>
            </w:r>
            <w:r w:rsidRPr="00524CA3">
              <w:rPr>
                <w:rFonts w:ascii="Calibri" w:eastAsia="Times New Roman" w:hAnsi="Calibri" w:cs="Times New Roman"/>
                <w:sz w:val="20"/>
                <w:szCs w:val="20"/>
              </w:rPr>
              <w:br/>
              <w:t xml:space="preserve">     •  Attention</w:t>
            </w:r>
            <w:r w:rsidRPr="00524CA3">
              <w:rPr>
                <w:rFonts w:ascii="Calibri" w:eastAsia="Times New Roman" w:hAnsi="Calibri" w:cs="Times New Roman"/>
                <w:sz w:val="20"/>
                <w:szCs w:val="20"/>
              </w:rPr>
              <w:br/>
              <w:t xml:space="preserve">     •  Calculation</w:t>
            </w:r>
            <w:r w:rsidRPr="00524CA3">
              <w:rPr>
                <w:rFonts w:ascii="Calibri" w:eastAsia="Times New Roman" w:hAnsi="Calibri" w:cs="Times New Roman"/>
                <w:sz w:val="20"/>
                <w:szCs w:val="20"/>
              </w:rPr>
              <w:br/>
              <w:t xml:space="preserve">     •  Recall</w:t>
            </w:r>
            <w:r w:rsidRPr="00524CA3">
              <w:rPr>
                <w:rFonts w:ascii="Calibri" w:eastAsia="Times New Roman" w:hAnsi="Calibri" w:cs="Times New Roman"/>
                <w:sz w:val="20"/>
                <w:szCs w:val="20"/>
              </w:rPr>
              <w:br/>
              <w:t xml:space="preserve">     •  Language</w:t>
            </w:r>
            <w:r w:rsidRPr="00524CA3">
              <w:rPr>
                <w:rFonts w:ascii="Calibri" w:eastAsia="Times New Roman" w:hAnsi="Calibri" w:cs="Times New Roman"/>
                <w:sz w:val="20"/>
                <w:szCs w:val="20"/>
              </w:rPr>
              <w:br/>
              <w:t>•  The maximum score is 30. A score of 23 or lower is indicative of cognitive impairment.</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11 questions; 5-10 minutes</w:t>
            </w:r>
          </w:p>
        </w:tc>
      </w:tr>
      <w:tr w:rsidR="00524CA3" w:rsidRPr="00524CA3" w:rsidTr="0097204E">
        <w:trPr>
          <w:trHeight w:val="818"/>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Memory</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8" w:history="1">
              <w:r w:rsidRPr="00524CA3">
                <w:rPr>
                  <w:rFonts w:ascii="Calibri" w:eastAsia="Times New Roman" w:hAnsi="Calibri" w:cs="Times New Roman"/>
                  <w:color w:val="0563C1"/>
                  <w:sz w:val="24"/>
                  <w:szCs w:val="24"/>
                </w:rPr>
                <w:t>MOCA: Montreal Cognitive Assessment</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Mental health assessment screening tool used to test for normal memory, mild cognitive impairment (MCI) and early Alzheimer’s dementia</w:t>
            </w:r>
            <w:r w:rsidRPr="00524CA3">
              <w:rPr>
                <w:rFonts w:ascii="Calibri" w:eastAsia="Times New Roman" w:hAnsi="Calibri" w:cs="Times New Roman"/>
                <w:sz w:val="20"/>
                <w:szCs w:val="20"/>
              </w:rPr>
              <w:br/>
              <w:t xml:space="preserve">•  Assesses the domains of attention and concentration, executive functions, memory, language, </w:t>
            </w:r>
            <w:proofErr w:type="spellStart"/>
            <w:r w:rsidRPr="00524CA3">
              <w:rPr>
                <w:rFonts w:ascii="Calibri" w:eastAsia="Times New Roman" w:hAnsi="Calibri" w:cs="Times New Roman"/>
                <w:sz w:val="20"/>
                <w:szCs w:val="20"/>
              </w:rPr>
              <w:t>visuoconstructional</w:t>
            </w:r>
            <w:proofErr w:type="spellEnd"/>
            <w:r w:rsidRPr="00524CA3">
              <w:rPr>
                <w:rFonts w:ascii="Calibri" w:eastAsia="Times New Roman" w:hAnsi="Calibri" w:cs="Times New Roman"/>
                <w:sz w:val="20"/>
                <w:szCs w:val="20"/>
              </w:rPr>
              <w:t xml:space="preserve"> skills, conceptual thinking, calculations, and orientation</w:t>
            </w:r>
            <w:r w:rsidRPr="00524CA3">
              <w:rPr>
                <w:rFonts w:ascii="Calibri" w:eastAsia="Times New Roman" w:hAnsi="Calibri" w:cs="Times New Roman"/>
                <w:sz w:val="20"/>
                <w:szCs w:val="20"/>
              </w:rPr>
              <w:br/>
              <w:t>•  Can be used in a variety of settings (primary care to acute care)</w:t>
            </w:r>
            <w:r w:rsidRPr="00524CA3">
              <w:rPr>
                <w:rFonts w:ascii="Calibri" w:eastAsia="Times New Roman" w:hAnsi="Calibri" w:cs="Times New Roman"/>
                <w:sz w:val="20"/>
                <w:szCs w:val="20"/>
              </w:rPr>
              <w:br/>
              <w:t>•  Available in two alternative forms (version 7.2 and 7.3) --&gt; decrease possible learning effects when used repeatedly</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30 questions; 10 minutes</w:t>
            </w:r>
          </w:p>
        </w:tc>
      </w:tr>
      <w:tr w:rsidR="00524CA3" w:rsidRPr="00524CA3" w:rsidTr="00524CA3">
        <w:trPr>
          <w:trHeight w:val="2100"/>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 xml:space="preserve">Mental Health </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39" w:history="1">
              <w:r w:rsidRPr="00524CA3">
                <w:rPr>
                  <w:rFonts w:ascii="Calibri" w:eastAsia="Times New Roman" w:hAnsi="Calibri" w:cs="Times New Roman"/>
                  <w:color w:val="0563C1"/>
                  <w:sz w:val="24"/>
                  <w:szCs w:val="24"/>
                </w:rPr>
                <w:t>MSE: Mental State Examination (different from MMSE)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Structured assessment of the patient's behavioral and cognitive functioning</w:t>
            </w:r>
            <w:r w:rsidRPr="00524CA3">
              <w:rPr>
                <w:rFonts w:ascii="Calibri" w:eastAsia="Times New Roman" w:hAnsi="Calibri" w:cs="Times New Roman"/>
                <w:sz w:val="20"/>
                <w:szCs w:val="20"/>
              </w:rPr>
              <w:br/>
              <w:t xml:space="preserve">•  Includes descriptions of the patient's appearance and general behavior, level of consciousness and attentiveness, motor and speech activity, mood and affect, thought and perception, attitude and insight, the reaction evoked in the examiner, and, finally, higher cognitive abilities.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The</w:t>
            </w:r>
            <w:proofErr w:type="gramEnd"/>
            <w:r w:rsidRPr="00524CA3">
              <w:rPr>
                <w:rFonts w:ascii="Calibri" w:eastAsia="Times New Roman" w:hAnsi="Calibri" w:cs="Times New Roman"/>
                <w:sz w:val="20"/>
                <w:szCs w:val="20"/>
              </w:rPr>
              <w:t xml:space="preserve"> specific cognitive functions of alertness, language, memory, constructional ability, and abstract reasoning are the most clinically relevant.</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 </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 xml:space="preserve">15 categories, 80 questions;  1+ hour </w:t>
            </w:r>
          </w:p>
        </w:tc>
      </w:tr>
      <w:tr w:rsidR="00524CA3" w:rsidRPr="00524CA3" w:rsidTr="0097204E">
        <w:trPr>
          <w:trHeight w:val="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Mental Health - PTSD</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40" w:history="1">
              <w:r w:rsidRPr="00524CA3">
                <w:rPr>
                  <w:rFonts w:ascii="Calibri" w:eastAsia="Times New Roman" w:hAnsi="Calibri" w:cs="Times New Roman"/>
                  <w:color w:val="0563C1"/>
                  <w:sz w:val="24"/>
                  <w:szCs w:val="24"/>
                </w:rPr>
                <w:t>PCL: PTSD Checklist</w:t>
              </w:r>
            </w:hyperlink>
          </w:p>
        </w:tc>
        <w:tc>
          <w:tcPr>
            <w:tcW w:w="7350" w:type="dxa"/>
            <w:vMerge w:val="restart"/>
            <w:shd w:val="clear" w:color="auto" w:fill="auto"/>
            <w:vAlign w:val="center"/>
            <w:hideMark/>
          </w:tcPr>
          <w:p w:rsidR="0097204E"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17</w:t>
            </w:r>
            <w:proofErr w:type="gramEnd"/>
            <w:r w:rsidRPr="00524CA3">
              <w:rPr>
                <w:rFonts w:ascii="Calibri" w:eastAsia="Times New Roman" w:hAnsi="Calibri" w:cs="Times New Roman"/>
                <w:sz w:val="20"/>
                <w:szCs w:val="20"/>
              </w:rPr>
              <w:t xml:space="preserve">-item self-report measure reflecting DSM-IV symptoms of PTSD.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Used</w:t>
            </w:r>
            <w:proofErr w:type="gramEnd"/>
            <w:r w:rsidRPr="00524CA3">
              <w:rPr>
                <w:rFonts w:ascii="Calibri" w:eastAsia="Times New Roman" w:hAnsi="Calibri" w:cs="Times New Roman"/>
                <w:sz w:val="20"/>
                <w:szCs w:val="20"/>
              </w:rPr>
              <w:t xml:space="preserve"> to screen </w:t>
            </w:r>
            <w:proofErr w:type="spellStart"/>
            <w:r w:rsidRPr="00524CA3">
              <w:rPr>
                <w:rFonts w:ascii="Calibri" w:eastAsia="Times New Roman" w:hAnsi="Calibri" w:cs="Times New Roman"/>
                <w:sz w:val="20"/>
                <w:szCs w:val="20"/>
              </w:rPr>
              <w:t>idividuals</w:t>
            </w:r>
            <w:proofErr w:type="spellEnd"/>
            <w:r w:rsidRPr="00524CA3">
              <w:rPr>
                <w:rFonts w:ascii="Calibri" w:eastAsia="Times New Roman" w:hAnsi="Calibri" w:cs="Times New Roman"/>
                <w:sz w:val="20"/>
                <w:szCs w:val="20"/>
              </w:rPr>
              <w:t xml:space="preserve"> for PTSD, aid in diagnostic assessment of PTSD, and monitor change in PTSD symptoms</w:t>
            </w:r>
            <w:r w:rsidRPr="00524CA3">
              <w:rPr>
                <w:rFonts w:ascii="Calibri" w:eastAsia="Times New Roman" w:hAnsi="Calibri" w:cs="Times New Roman"/>
                <w:sz w:val="20"/>
                <w:szCs w:val="20"/>
              </w:rPr>
              <w:br/>
              <w:t>•  3 versions</w:t>
            </w:r>
            <w:r w:rsidRPr="00524CA3">
              <w:rPr>
                <w:rFonts w:ascii="Calibri" w:eastAsia="Times New Roman" w:hAnsi="Calibri" w:cs="Times New Roman"/>
                <w:sz w:val="20"/>
                <w:szCs w:val="20"/>
              </w:rPr>
              <w:br/>
              <w:t xml:space="preserve">      •  PCL-M (military): asks about symptoms in response to "stressful military </w:t>
            </w:r>
            <w:r w:rsidRPr="00524CA3">
              <w:rPr>
                <w:rFonts w:ascii="Calibri" w:eastAsia="Times New Roman" w:hAnsi="Calibri" w:cs="Times New Roman"/>
                <w:sz w:val="20"/>
                <w:szCs w:val="20"/>
              </w:rPr>
              <w:br/>
              <w:t xml:space="preserve">          experiences." It is often used with active service members and Veterans.</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PCL</w:t>
            </w:r>
            <w:proofErr w:type="gramEnd"/>
            <w:r w:rsidRPr="00524CA3">
              <w:rPr>
                <w:rFonts w:ascii="Calibri" w:eastAsia="Times New Roman" w:hAnsi="Calibri" w:cs="Times New Roman"/>
                <w:sz w:val="20"/>
                <w:szCs w:val="20"/>
              </w:rPr>
              <w:t xml:space="preserve">-C (civilian): asks about symptoms in relation to generic “stressful experiences” </w:t>
            </w:r>
            <w:r w:rsidRPr="00524CA3">
              <w:rPr>
                <w:rFonts w:ascii="Calibri" w:eastAsia="Times New Roman" w:hAnsi="Calibri" w:cs="Times New Roman"/>
                <w:sz w:val="20"/>
                <w:szCs w:val="20"/>
              </w:rPr>
              <w:br/>
              <w:t xml:space="preserve">         and can be used with any population. This version simplifies assessment based on </w:t>
            </w:r>
            <w:r w:rsidRPr="00524CA3">
              <w:rPr>
                <w:rFonts w:ascii="Calibri" w:eastAsia="Times New Roman" w:hAnsi="Calibri" w:cs="Times New Roman"/>
                <w:sz w:val="20"/>
                <w:szCs w:val="20"/>
              </w:rPr>
              <w:br/>
              <w:t xml:space="preserve">        multiple traumas because symptom endorsements are not attributed to a specific </w:t>
            </w:r>
            <w:r w:rsidRPr="00524CA3">
              <w:rPr>
                <w:rFonts w:ascii="Calibri" w:eastAsia="Times New Roman" w:hAnsi="Calibri" w:cs="Times New Roman"/>
                <w:sz w:val="20"/>
                <w:szCs w:val="20"/>
              </w:rPr>
              <w:br/>
              <w:t xml:space="preserve">        event. In many circumstances it is advisable to also assess traumatic event </w:t>
            </w:r>
          </w:p>
          <w:p w:rsidR="0097204E" w:rsidRDefault="0097204E" w:rsidP="00524CA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exposure </w:t>
            </w:r>
            <w:r w:rsidR="00524CA3" w:rsidRPr="00524CA3">
              <w:rPr>
                <w:rFonts w:ascii="Calibri" w:eastAsia="Times New Roman" w:hAnsi="Calibri" w:cs="Times New Roman"/>
                <w:sz w:val="20"/>
                <w:szCs w:val="20"/>
              </w:rPr>
              <w:t xml:space="preserve">to ensure that a respondent has experienced at least one event that </w:t>
            </w:r>
          </w:p>
          <w:p w:rsidR="0097204E" w:rsidRDefault="0097204E" w:rsidP="0097204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proofErr w:type="gramStart"/>
            <w:r>
              <w:rPr>
                <w:rFonts w:ascii="Calibri" w:eastAsia="Times New Roman" w:hAnsi="Calibri" w:cs="Times New Roman"/>
                <w:sz w:val="20"/>
                <w:szCs w:val="20"/>
              </w:rPr>
              <w:t>meets</w:t>
            </w:r>
            <w:proofErr w:type="gramEnd"/>
            <w:r>
              <w:rPr>
                <w:rFonts w:ascii="Calibri" w:eastAsia="Times New Roman" w:hAnsi="Calibri" w:cs="Times New Roman"/>
                <w:sz w:val="20"/>
                <w:szCs w:val="20"/>
              </w:rPr>
              <w:t xml:space="preserve"> DSM-IV </w:t>
            </w:r>
            <w:r w:rsidR="00524CA3" w:rsidRPr="00524CA3">
              <w:rPr>
                <w:rFonts w:ascii="Calibri" w:eastAsia="Times New Roman" w:hAnsi="Calibri" w:cs="Times New Roman"/>
                <w:sz w:val="20"/>
                <w:szCs w:val="20"/>
              </w:rPr>
              <w:t>Criterion A.</w:t>
            </w:r>
            <w:r w:rsidR="00524CA3" w:rsidRPr="00524CA3">
              <w:rPr>
                <w:rFonts w:ascii="Calibri" w:eastAsia="Times New Roman" w:hAnsi="Calibri" w:cs="Times New Roman"/>
                <w:sz w:val="20"/>
                <w:szCs w:val="20"/>
              </w:rPr>
              <w:br/>
              <w:t xml:space="preserve">     •  PCL-S (specific): asks about symptoms in relation to an identified "stressful </w:t>
            </w:r>
            <w:r w:rsidR="00524CA3" w:rsidRPr="00524CA3">
              <w:rPr>
                <w:rFonts w:ascii="Calibri" w:eastAsia="Times New Roman" w:hAnsi="Calibri" w:cs="Times New Roman"/>
                <w:sz w:val="20"/>
                <w:szCs w:val="20"/>
              </w:rPr>
              <w:br/>
              <w:t xml:space="preserve">         experience." The PCL-S aims to link symptom endorsements to a specified event. </w:t>
            </w:r>
            <w:r w:rsidR="00524CA3" w:rsidRPr="00524CA3">
              <w:rPr>
                <w:rFonts w:ascii="Calibri" w:eastAsia="Times New Roman" w:hAnsi="Calibri" w:cs="Times New Roman"/>
                <w:sz w:val="20"/>
                <w:szCs w:val="20"/>
              </w:rPr>
              <w:br/>
              <w:t xml:space="preserve">         Similar to the PCL-C, it is optimal to assess traumatic event exposure to ensure </w:t>
            </w:r>
          </w:p>
          <w:p w:rsidR="00524CA3" w:rsidRPr="00524CA3" w:rsidRDefault="0097204E" w:rsidP="0097204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proofErr w:type="gramStart"/>
            <w:r w:rsidR="00524CA3" w:rsidRPr="00524CA3">
              <w:rPr>
                <w:rFonts w:ascii="Calibri" w:eastAsia="Times New Roman" w:hAnsi="Calibri" w:cs="Times New Roman"/>
                <w:sz w:val="20"/>
                <w:szCs w:val="20"/>
              </w:rPr>
              <w:t>that</w:t>
            </w:r>
            <w:proofErr w:type="gramEnd"/>
            <w:r w:rsidR="00524CA3" w:rsidRPr="00524CA3">
              <w:rPr>
                <w:rFonts w:ascii="Calibri" w:eastAsia="Times New Roman" w:hAnsi="Calibri" w:cs="Times New Roman"/>
                <w:sz w:val="20"/>
                <w:szCs w:val="20"/>
              </w:rPr>
              <w:t xml:space="preserve"> the index event meets PTSD Criterion A.</w:t>
            </w:r>
            <w:r w:rsidR="00524CA3" w:rsidRPr="00524CA3">
              <w:rPr>
                <w:rFonts w:ascii="Calibri" w:eastAsia="Times New Roman" w:hAnsi="Calibri" w:cs="Times New Roman"/>
                <w:sz w:val="20"/>
                <w:szCs w:val="20"/>
              </w:rPr>
              <w:br/>
              <w:t>•  Respondents also can be instructed to complete the PCL-S in reference to a specified event or event type (e.g., assault, disaster, or accident).</w:t>
            </w:r>
            <w:r w:rsidR="00524CA3" w:rsidRPr="00524CA3">
              <w:rPr>
                <w:rFonts w:ascii="Calibri" w:eastAsia="Times New Roman" w:hAnsi="Calibri" w:cs="Times New Roman"/>
                <w:sz w:val="20"/>
                <w:szCs w:val="20"/>
              </w:rPr>
              <w:br/>
              <w:t>•  Questions are split as follows: Cluster B ( 1-5), Cluster C (6-12), Cluster D (13-17)</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 but need to meet requirements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17 questions; &lt; 5 minutes</w:t>
            </w:r>
          </w:p>
        </w:tc>
      </w:tr>
      <w:tr w:rsidR="00524CA3" w:rsidRPr="00524CA3" w:rsidTr="0097204E">
        <w:trPr>
          <w:trHeight w:val="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Mental Health - PTSD</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41" w:history="1">
              <w:r w:rsidRPr="00524CA3">
                <w:rPr>
                  <w:rFonts w:ascii="Calibri" w:eastAsia="Times New Roman" w:hAnsi="Calibri" w:cs="Times New Roman"/>
                  <w:color w:val="0563C1"/>
                  <w:sz w:val="24"/>
                  <w:szCs w:val="24"/>
                </w:rPr>
                <w:t xml:space="preserve">PCL-5: PTSD Checklist, updated for DSM-5 </w:t>
              </w:r>
            </w:hyperlink>
          </w:p>
        </w:tc>
        <w:tc>
          <w:tcPr>
            <w:tcW w:w="7350" w:type="dxa"/>
            <w:vMerge/>
            <w:vAlign w:val="center"/>
            <w:hideMark/>
          </w:tcPr>
          <w:p w:rsidR="00524CA3" w:rsidRPr="00524CA3" w:rsidRDefault="00524CA3" w:rsidP="00524CA3">
            <w:pPr>
              <w:spacing w:after="0" w:line="240" w:lineRule="auto"/>
              <w:rPr>
                <w:rFonts w:ascii="Calibri" w:eastAsia="Times New Roman" w:hAnsi="Calibri" w:cs="Times New Roman"/>
                <w:sz w:val="20"/>
                <w:szCs w:val="20"/>
              </w:rPr>
            </w:pP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 but need to meet requirements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17 questions; &lt; 5 minutes</w:t>
            </w:r>
          </w:p>
        </w:tc>
      </w:tr>
      <w:tr w:rsidR="00524CA3" w:rsidRPr="00524CA3" w:rsidTr="00524CA3">
        <w:trPr>
          <w:trHeight w:val="217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Client Satisfaction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42" w:history="1">
              <w:r w:rsidRPr="00524CA3">
                <w:rPr>
                  <w:rFonts w:ascii="Calibri" w:eastAsia="Times New Roman" w:hAnsi="Calibri" w:cs="Times New Roman"/>
                  <w:color w:val="0563C1"/>
                  <w:sz w:val="24"/>
                  <w:szCs w:val="24"/>
                </w:rPr>
                <w:t>PCOMS: ORS - Partners for Change Outcome Management System: Outcome Rating Scale</w:t>
              </w:r>
            </w:hyperlink>
          </w:p>
        </w:tc>
        <w:tc>
          <w:tcPr>
            <w:tcW w:w="7350" w:type="dxa"/>
            <w:vMerge w:val="restart"/>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PCOMS</w:t>
            </w:r>
            <w:proofErr w:type="gramEnd"/>
            <w:r w:rsidRPr="00524CA3">
              <w:rPr>
                <w:rFonts w:ascii="Calibri" w:eastAsia="Times New Roman" w:hAnsi="Calibri" w:cs="Times New Roman"/>
                <w:sz w:val="20"/>
                <w:szCs w:val="20"/>
              </w:rPr>
              <w:t xml:space="preserve"> is a client feedback program for improving the treatment outcomes of adults and children participating in a behavioral health care intervention.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PCOMS</w:t>
            </w:r>
            <w:proofErr w:type="gramEnd"/>
            <w:r w:rsidRPr="00524CA3">
              <w:rPr>
                <w:rFonts w:ascii="Calibri" w:eastAsia="Times New Roman" w:hAnsi="Calibri" w:cs="Times New Roman"/>
                <w:sz w:val="20"/>
                <w:szCs w:val="20"/>
              </w:rPr>
              <w:t xml:space="preserve"> is designed to improve the retention of participants in treatment and to assist them in reaching reliable and clinically significant change. </w:t>
            </w:r>
            <w:r w:rsidRPr="00524CA3">
              <w:rPr>
                <w:rFonts w:ascii="Calibri" w:eastAsia="Times New Roman" w:hAnsi="Calibri" w:cs="Times New Roman"/>
                <w:sz w:val="20"/>
                <w:szCs w:val="20"/>
              </w:rPr>
              <w:br/>
              <w:t>•  PCOMS, which is integrated into each treatment session, consists of two brief scales that measure robust predictors of therapeutic success:</w:t>
            </w:r>
            <w:r w:rsidRPr="00524CA3">
              <w:rPr>
                <w:rFonts w:ascii="Calibri" w:eastAsia="Times New Roman" w:hAnsi="Calibri" w:cs="Times New Roman"/>
                <w:sz w:val="20"/>
                <w:szCs w:val="20"/>
              </w:rPr>
              <w:br/>
              <w:t xml:space="preserve">     •  The Outcome Rating Scale (ORS), which assesses the client's therapeutic progress </w:t>
            </w:r>
            <w:r w:rsidRPr="00524CA3">
              <w:rPr>
                <w:rFonts w:ascii="Calibri" w:eastAsia="Times New Roman" w:hAnsi="Calibri" w:cs="Times New Roman"/>
                <w:sz w:val="20"/>
                <w:szCs w:val="20"/>
              </w:rPr>
              <w:br/>
              <w:t xml:space="preserve">         (through ratings of psychological functioning and distress) and the client's perceived </w:t>
            </w:r>
            <w:r w:rsidRPr="00524CA3">
              <w:rPr>
                <w:rFonts w:ascii="Calibri" w:eastAsia="Times New Roman" w:hAnsi="Calibri" w:cs="Times New Roman"/>
                <w:sz w:val="20"/>
                <w:szCs w:val="20"/>
              </w:rPr>
              <w:br/>
              <w:t xml:space="preserve">         benefit of treatment</w:t>
            </w:r>
            <w:r w:rsidRPr="00524CA3">
              <w:rPr>
                <w:rFonts w:ascii="Calibri" w:eastAsia="Times New Roman" w:hAnsi="Calibri" w:cs="Times New Roman"/>
                <w:sz w:val="20"/>
                <w:szCs w:val="20"/>
              </w:rPr>
              <w:br/>
              <w:t xml:space="preserve">     •  The Session Rating Scale (SRS), which assesses the client's perception of the client-</w:t>
            </w:r>
            <w:r w:rsidRPr="00524CA3">
              <w:rPr>
                <w:rFonts w:ascii="Calibri" w:eastAsia="Times New Roman" w:hAnsi="Calibri" w:cs="Times New Roman"/>
                <w:sz w:val="20"/>
                <w:szCs w:val="20"/>
              </w:rPr>
              <w:br/>
              <w:t xml:space="preserve">         therapist alliance (i.e., the quality of the relational bond with the therapist and </w:t>
            </w:r>
            <w:r w:rsidRPr="00524CA3">
              <w:rPr>
                <w:rFonts w:ascii="Calibri" w:eastAsia="Times New Roman" w:hAnsi="Calibri" w:cs="Times New Roman"/>
                <w:sz w:val="20"/>
                <w:szCs w:val="20"/>
              </w:rPr>
              <w:br/>
              <w:t xml:space="preserve">         whether the therapist shares his or her therapeutic objective)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4-item scale</w:t>
            </w:r>
          </w:p>
        </w:tc>
      </w:tr>
      <w:tr w:rsidR="00524CA3" w:rsidRPr="00524CA3" w:rsidTr="0097204E">
        <w:trPr>
          <w:trHeight w:val="70"/>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Client Satisfaction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43" w:history="1">
              <w:r w:rsidRPr="00524CA3">
                <w:rPr>
                  <w:rFonts w:ascii="Calibri" w:eastAsia="Times New Roman" w:hAnsi="Calibri" w:cs="Times New Roman"/>
                  <w:color w:val="0563C1"/>
                  <w:sz w:val="24"/>
                  <w:szCs w:val="24"/>
                </w:rPr>
                <w:t>PCOMS: SRS - Partners for Change Outcome Management System: Session Rating Scale</w:t>
              </w:r>
            </w:hyperlink>
          </w:p>
        </w:tc>
        <w:tc>
          <w:tcPr>
            <w:tcW w:w="7350" w:type="dxa"/>
            <w:vMerge/>
            <w:vAlign w:val="center"/>
            <w:hideMark/>
          </w:tcPr>
          <w:p w:rsidR="00524CA3" w:rsidRPr="00524CA3" w:rsidRDefault="00524CA3" w:rsidP="00524CA3">
            <w:pPr>
              <w:spacing w:after="0" w:line="240" w:lineRule="auto"/>
              <w:rPr>
                <w:rFonts w:ascii="Calibri" w:eastAsia="Times New Roman" w:hAnsi="Calibri" w:cs="Times New Roman"/>
                <w:sz w:val="20"/>
                <w:szCs w:val="20"/>
              </w:rPr>
            </w:pP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4-item scale</w:t>
            </w:r>
          </w:p>
        </w:tc>
      </w:tr>
      <w:tr w:rsidR="00524CA3" w:rsidRPr="00524CA3" w:rsidTr="0097204E">
        <w:trPr>
          <w:trHeight w:val="1493"/>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Children - Development</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44" w:history="1">
              <w:r w:rsidRPr="00524CA3">
                <w:rPr>
                  <w:rFonts w:ascii="Calibri" w:eastAsia="Times New Roman" w:hAnsi="Calibri" w:cs="Times New Roman"/>
                  <w:color w:val="0563C1"/>
                  <w:sz w:val="24"/>
                  <w:szCs w:val="24"/>
                </w:rPr>
                <w:t>PEDS: Parents' Evaluation of Developmental Status</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Only</w:t>
            </w:r>
            <w:proofErr w:type="gramEnd"/>
            <w:r w:rsidRPr="00524CA3">
              <w:rPr>
                <w:rFonts w:ascii="Calibri" w:eastAsia="Times New Roman" w:hAnsi="Calibri" w:cs="Times New Roman"/>
                <w:sz w:val="20"/>
                <w:szCs w:val="20"/>
              </w:rPr>
              <w:t xml:space="preserve"> evidence-based screen that elicits and addresses </w:t>
            </w:r>
            <w:proofErr w:type="spellStart"/>
            <w:r w:rsidRPr="00524CA3">
              <w:rPr>
                <w:rFonts w:ascii="Calibri" w:eastAsia="Times New Roman" w:hAnsi="Calibri" w:cs="Times New Roman"/>
                <w:sz w:val="20"/>
                <w:szCs w:val="20"/>
              </w:rPr>
              <w:t>parents</w:t>
            </w:r>
            <w:proofErr w:type="spellEnd"/>
            <w:r w:rsidRPr="00524CA3">
              <w:rPr>
                <w:rFonts w:ascii="Calibri" w:eastAsia="Times New Roman" w:hAnsi="Calibri" w:cs="Times New Roman"/>
                <w:sz w:val="20"/>
                <w:szCs w:val="20"/>
              </w:rPr>
              <w:t xml:space="preserve"> concerns about children's language, motor, self-help, early academic skills, behavior and social-emotional/mental health.</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Tells</w:t>
            </w:r>
            <w:proofErr w:type="gramEnd"/>
            <w:r w:rsidRPr="00524CA3">
              <w:rPr>
                <w:rFonts w:ascii="Calibri" w:eastAsia="Times New Roman" w:hAnsi="Calibri" w:cs="Times New Roman"/>
                <w:sz w:val="20"/>
                <w:szCs w:val="20"/>
              </w:rPr>
              <w:t xml:space="preserve"> you when parents' concerns suggest problems requiring referral and which concerns are best responded to with advice or reassurance.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Also</w:t>
            </w:r>
            <w:proofErr w:type="gramEnd"/>
            <w:r w:rsidRPr="00524CA3">
              <w:rPr>
                <w:rFonts w:ascii="Calibri" w:eastAsia="Times New Roman" w:hAnsi="Calibri" w:cs="Times New Roman"/>
                <w:sz w:val="20"/>
                <w:szCs w:val="20"/>
              </w:rPr>
              <w:t xml:space="preserve"> reduces 'oh by the way' concerns, focuses visits, ensures a 'teachable moment', and is known to improve attendance at well-visits.</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Helps</w:t>
            </w:r>
            <w:proofErr w:type="gramEnd"/>
            <w:r w:rsidRPr="00524CA3">
              <w:rPr>
                <w:rFonts w:ascii="Calibri" w:eastAsia="Times New Roman" w:hAnsi="Calibri" w:cs="Times New Roman"/>
                <w:sz w:val="20"/>
                <w:szCs w:val="20"/>
              </w:rPr>
              <w:t xml:space="preserve"> you decide:</w:t>
            </w:r>
            <w:r w:rsidRPr="00524CA3">
              <w:rPr>
                <w:rFonts w:ascii="Calibri" w:eastAsia="Times New Roman" w:hAnsi="Calibri" w:cs="Times New Roman"/>
                <w:sz w:val="20"/>
                <w:szCs w:val="20"/>
              </w:rPr>
              <w:br/>
              <w:t xml:space="preserve">     •  Whether a child needs a developmental evaluation or mental health assessment?</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If</w:t>
            </w:r>
            <w:proofErr w:type="gramEnd"/>
            <w:r w:rsidRPr="00524CA3">
              <w:rPr>
                <w:rFonts w:ascii="Calibri" w:eastAsia="Times New Roman" w:hAnsi="Calibri" w:cs="Times New Roman"/>
                <w:sz w:val="20"/>
                <w:szCs w:val="20"/>
              </w:rPr>
              <w:t xml:space="preserve"> so, what kinds of testing are needed?</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Should</w:t>
            </w:r>
            <w:proofErr w:type="gramEnd"/>
            <w:r w:rsidRPr="00524CA3">
              <w:rPr>
                <w:rFonts w:ascii="Calibri" w:eastAsia="Times New Roman" w:hAnsi="Calibri" w:cs="Times New Roman"/>
                <w:sz w:val="20"/>
                <w:szCs w:val="20"/>
              </w:rPr>
              <w:t xml:space="preserve"> a developmental screening test be administered?</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Do</w:t>
            </w:r>
            <w:proofErr w:type="gramEnd"/>
            <w:r w:rsidRPr="00524CA3">
              <w:rPr>
                <w:rFonts w:ascii="Calibri" w:eastAsia="Times New Roman" w:hAnsi="Calibri" w:cs="Times New Roman"/>
                <w:sz w:val="20"/>
                <w:szCs w:val="20"/>
              </w:rPr>
              <w:t xml:space="preserve"> parents simply need advice, and if so, on what topics?</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Should</w:t>
            </w:r>
            <w:proofErr w:type="gramEnd"/>
            <w:r w:rsidRPr="00524CA3">
              <w:rPr>
                <w:rFonts w:ascii="Calibri" w:eastAsia="Times New Roman" w:hAnsi="Calibri" w:cs="Times New Roman"/>
                <w:sz w:val="20"/>
                <w:szCs w:val="20"/>
              </w:rPr>
              <w:t xml:space="preserve"> a child be watched carefully over time to ensure prompt attention for any emerging problems?</w:t>
            </w:r>
            <w:r w:rsidRPr="00524CA3">
              <w:rPr>
                <w:rFonts w:ascii="Calibri" w:eastAsia="Times New Roman" w:hAnsi="Calibri" w:cs="Times New Roman"/>
                <w:sz w:val="20"/>
                <w:szCs w:val="20"/>
              </w:rPr>
              <w:br/>
              <w:t xml:space="preserve">     </w:t>
            </w:r>
            <w:proofErr w:type="gramStart"/>
            <w:r w:rsidRPr="00524CA3">
              <w:rPr>
                <w:rFonts w:ascii="Calibri" w:eastAsia="Times New Roman" w:hAnsi="Calibri" w:cs="Times New Roman"/>
                <w:sz w:val="20"/>
                <w:szCs w:val="20"/>
              </w:rPr>
              <w:t>•  Are</w:t>
            </w:r>
            <w:proofErr w:type="gramEnd"/>
            <w:r w:rsidRPr="00524CA3">
              <w:rPr>
                <w:rFonts w:ascii="Calibri" w:eastAsia="Times New Roman" w:hAnsi="Calibri" w:cs="Times New Roman"/>
                <w:sz w:val="20"/>
                <w:szCs w:val="20"/>
              </w:rPr>
              <w:t xml:space="preserve"> reassurance and monitoring all that is required?</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10 questions; 2 minutes</w:t>
            </w:r>
          </w:p>
        </w:tc>
      </w:tr>
      <w:tr w:rsidR="00524CA3" w:rsidRPr="00524CA3" w:rsidTr="00524CA3">
        <w:trPr>
          <w:trHeight w:val="1380"/>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Depression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45" w:history="1">
              <w:r w:rsidRPr="00524CA3">
                <w:rPr>
                  <w:rFonts w:ascii="Calibri" w:eastAsia="Times New Roman" w:hAnsi="Calibri" w:cs="Times New Roman"/>
                  <w:color w:val="0563C1"/>
                  <w:sz w:val="24"/>
                  <w:szCs w:val="24"/>
                </w:rPr>
                <w:t>PHQ-2: Patient Health Questionnaire - 2, Depressed Mood/ Anhedonia</w:t>
              </w:r>
            </w:hyperlink>
          </w:p>
        </w:tc>
        <w:tc>
          <w:tcPr>
            <w:tcW w:w="7350" w:type="dxa"/>
            <w:vMerge w:val="restart"/>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Self-administered version of The Primary Care Evaluation of Mental Disorders (PRIME-MD), an instrument designed to efficiently diagnose 5 of the most common mental disorders: depressive, anxiety, somatoform, alcohol, and eating disorders</w:t>
            </w:r>
            <w:r w:rsidRPr="00524CA3">
              <w:rPr>
                <w:rFonts w:ascii="Calibri" w:eastAsia="Times New Roman" w:hAnsi="Calibri" w:cs="Times New Roman"/>
                <w:sz w:val="20"/>
                <w:szCs w:val="20"/>
              </w:rPr>
              <w:br/>
              <w:t>•  Full PHQ, Brief PHQ, and PHQ for Adolescents (PHQ-A) can be used to establish provisional diagnoses for selected DSM-IV disorders</w:t>
            </w:r>
            <w:r w:rsidRPr="00524CA3">
              <w:rPr>
                <w:rFonts w:ascii="Calibri" w:eastAsia="Times New Roman" w:hAnsi="Calibri" w:cs="Times New Roman"/>
                <w:sz w:val="20"/>
                <w:szCs w:val="20"/>
              </w:rPr>
              <w:br/>
              <w:t>•  PHQ-2 designed to screen for depression (comprises of 1st 2 questions of PHQ-9)</w:t>
            </w:r>
            <w:r w:rsidRPr="00524CA3">
              <w:rPr>
                <w:rFonts w:ascii="Calibri" w:eastAsia="Times New Roman" w:hAnsi="Calibri" w:cs="Times New Roman"/>
                <w:sz w:val="20"/>
                <w:szCs w:val="20"/>
              </w:rPr>
              <w:br/>
              <w:t>•  PHQ-9 is used to assess Depression Severity</w:t>
            </w:r>
            <w:r w:rsidRPr="00524CA3">
              <w:rPr>
                <w:rFonts w:ascii="Calibri" w:eastAsia="Times New Roman" w:hAnsi="Calibri" w:cs="Times New Roman"/>
                <w:sz w:val="20"/>
                <w:szCs w:val="20"/>
              </w:rPr>
              <w:br/>
              <w:t>•  PHQ-15 is used to measure Somatic Symptom Severity</w:t>
            </w:r>
          </w:p>
        </w:tc>
        <w:tc>
          <w:tcPr>
            <w:tcW w:w="1543" w:type="dxa"/>
            <w:vMerge w:val="restart"/>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vMerge w:val="restart"/>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PHQ-2: 2 questions; &lt; 1 minute</w:t>
            </w:r>
            <w:r w:rsidRPr="00524CA3">
              <w:rPr>
                <w:rFonts w:ascii="Calibri" w:eastAsia="Times New Roman" w:hAnsi="Calibri" w:cs="Times New Roman"/>
                <w:color w:val="000000"/>
                <w:sz w:val="24"/>
                <w:szCs w:val="24"/>
              </w:rPr>
              <w:br/>
            </w:r>
            <w:r w:rsidRPr="00524CA3">
              <w:rPr>
                <w:rFonts w:ascii="Calibri" w:eastAsia="Times New Roman" w:hAnsi="Calibri" w:cs="Times New Roman"/>
                <w:color w:val="000000"/>
                <w:sz w:val="24"/>
                <w:szCs w:val="24"/>
              </w:rPr>
              <w:br/>
              <w:t>PHQ-9: 9 questions, 2-3 minutes</w:t>
            </w:r>
          </w:p>
        </w:tc>
      </w:tr>
      <w:tr w:rsidR="00524CA3" w:rsidRPr="00524CA3" w:rsidTr="00524CA3">
        <w:trPr>
          <w:trHeight w:val="1290"/>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Depression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46" w:history="1">
              <w:r w:rsidRPr="00524CA3">
                <w:rPr>
                  <w:rFonts w:ascii="Calibri" w:eastAsia="Times New Roman" w:hAnsi="Calibri" w:cs="Times New Roman"/>
                  <w:color w:val="0563C1"/>
                  <w:sz w:val="24"/>
                  <w:szCs w:val="24"/>
                </w:rPr>
                <w:t>PHQ-9: Patient Health Questionnaire - 9, major depressive disorder</w:t>
              </w:r>
            </w:hyperlink>
          </w:p>
        </w:tc>
        <w:tc>
          <w:tcPr>
            <w:tcW w:w="7350" w:type="dxa"/>
            <w:vMerge/>
            <w:vAlign w:val="center"/>
            <w:hideMark/>
          </w:tcPr>
          <w:p w:rsidR="00524CA3" w:rsidRPr="00524CA3" w:rsidRDefault="00524CA3" w:rsidP="00524CA3">
            <w:pPr>
              <w:spacing w:after="0" w:line="240" w:lineRule="auto"/>
              <w:rPr>
                <w:rFonts w:ascii="Calibri" w:eastAsia="Times New Roman" w:hAnsi="Calibri" w:cs="Times New Roman"/>
                <w:sz w:val="20"/>
                <w:szCs w:val="20"/>
              </w:rPr>
            </w:pPr>
          </w:p>
        </w:tc>
        <w:tc>
          <w:tcPr>
            <w:tcW w:w="1543" w:type="dxa"/>
            <w:vMerge/>
            <w:vAlign w:val="center"/>
            <w:hideMark/>
          </w:tcPr>
          <w:p w:rsidR="00524CA3" w:rsidRPr="00524CA3" w:rsidRDefault="00524CA3" w:rsidP="00524CA3">
            <w:pPr>
              <w:spacing w:after="0" w:line="240" w:lineRule="auto"/>
              <w:rPr>
                <w:rFonts w:ascii="Calibri" w:eastAsia="Times New Roman" w:hAnsi="Calibri" w:cs="Times New Roman"/>
                <w:color w:val="000000"/>
                <w:sz w:val="24"/>
                <w:szCs w:val="24"/>
              </w:rPr>
            </w:pPr>
          </w:p>
        </w:tc>
        <w:tc>
          <w:tcPr>
            <w:tcW w:w="2057" w:type="dxa"/>
            <w:vMerge/>
            <w:vAlign w:val="center"/>
            <w:hideMark/>
          </w:tcPr>
          <w:p w:rsidR="00524CA3" w:rsidRPr="00524CA3" w:rsidRDefault="00524CA3" w:rsidP="00524CA3">
            <w:pPr>
              <w:spacing w:after="0" w:line="240" w:lineRule="auto"/>
              <w:rPr>
                <w:rFonts w:ascii="Calibri" w:eastAsia="Times New Roman" w:hAnsi="Calibri" w:cs="Times New Roman"/>
                <w:color w:val="000000"/>
                <w:sz w:val="24"/>
                <w:szCs w:val="24"/>
              </w:rPr>
            </w:pPr>
          </w:p>
        </w:tc>
      </w:tr>
      <w:tr w:rsidR="00524CA3" w:rsidRPr="00524CA3" w:rsidTr="00524CA3">
        <w:trPr>
          <w:trHeight w:val="1800"/>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Children</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47" w:history="1">
              <w:r w:rsidRPr="00524CA3">
                <w:rPr>
                  <w:rFonts w:ascii="Calibri" w:eastAsia="Times New Roman" w:hAnsi="Calibri" w:cs="Times New Roman"/>
                  <w:color w:val="0563C1"/>
                  <w:sz w:val="24"/>
                  <w:szCs w:val="24"/>
                </w:rPr>
                <w:t>PSC: Pediatric Symptom Checklist</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 Psychosocial screen designed to facilitate the recognition of cognitive, emotional, and behavioral problems so that appropriate interventions can be initiated as early as possible.</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Two</w:t>
            </w:r>
            <w:proofErr w:type="gramEnd"/>
            <w:r w:rsidRPr="00524CA3">
              <w:rPr>
                <w:rFonts w:ascii="Calibri" w:eastAsia="Times New Roman" w:hAnsi="Calibri" w:cs="Times New Roman"/>
                <w:sz w:val="20"/>
                <w:szCs w:val="20"/>
              </w:rPr>
              <w:t xml:space="preserve"> versions, the parent-completed version (PSC) and the youth self-report (Y-PSC).</w:t>
            </w:r>
            <w:r w:rsidRPr="00524CA3">
              <w:rPr>
                <w:rFonts w:ascii="Calibri" w:eastAsia="Times New Roman" w:hAnsi="Calibri" w:cs="Times New Roman"/>
                <w:sz w:val="20"/>
                <w:szCs w:val="20"/>
              </w:rPr>
              <w:br/>
              <w:t>•  A positive score on the PSC or Y-PSC suggests the need for further evaluation by a qualified health (e.g., M.D., R.N.) or mental health (e.g., Ph.D., L.I.C.S.W.) professional</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35 questions</w:t>
            </w:r>
          </w:p>
        </w:tc>
      </w:tr>
      <w:tr w:rsidR="00524CA3" w:rsidRPr="00524CA3" w:rsidTr="0097204E">
        <w:trPr>
          <w:trHeight w:val="70"/>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Function - Overall Health</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sz w:val="24"/>
                <w:szCs w:val="24"/>
              </w:rPr>
            </w:pPr>
            <w:r w:rsidRPr="00524CA3">
              <w:rPr>
                <w:rFonts w:ascii="Calibri" w:eastAsia="Times New Roman" w:hAnsi="Calibri" w:cs="Times New Roman"/>
                <w:sz w:val="24"/>
                <w:szCs w:val="24"/>
              </w:rPr>
              <w:t>SF-12: Short Form 12 Health Survey</w:t>
            </w:r>
          </w:p>
        </w:tc>
        <w:tc>
          <w:tcPr>
            <w:tcW w:w="7350" w:type="dxa"/>
            <w:vMerge w:val="restart"/>
            <w:shd w:val="clear" w:color="auto" w:fill="auto"/>
            <w:vAlign w:val="bottom"/>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SF-12</w:t>
            </w:r>
            <w:r w:rsidRPr="00524CA3">
              <w:rPr>
                <w:rFonts w:ascii="Calibri" w:eastAsia="Times New Roman" w:hAnsi="Calibri" w:cs="Times New Roman"/>
                <w:sz w:val="20"/>
                <w:szCs w:val="20"/>
              </w:rPr>
              <w:br/>
              <w:t xml:space="preserve">•  A shorter version of consisting of 12 questions designed to </w:t>
            </w:r>
            <w:proofErr w:type="spellStart"/>
            <w:r w:rsidRPr="00524CA3">
              <w:rPr>
                <w:rFonts w:ascii="Calibri" w:eastAsia="Times New Roman" w:hAnsi="Calibri" w:cs="Times New Roman"/>
                <w:sz w:val="20"/>
                <w:szCs w:val="20"/>
              </w:rPr>
              <w:t>to</w:t>
            </w:r>
            <w:proofErr w:type="spellEnd"/>
            <w:r w:rsidRPr="00524CA3">
              <w:rPr>
                <w:rFonts w:ascii="Calibri" w:eastAsia="Times New Roman" w:hAnsi="Calibri" w:cs="Times New Roman"/>
                <w:sz w:val="20"/>
                <w:szCs w:val="20"/>
              </w:rPr>
              <w:t xml:space="preserve"> reduce respondent burden while achieving minimum standards of precision for purposes of group comparisons involving multiple health dimensions</w:t>
            </w:r>
            <w:r w:rsidRPr="00524CA3">
              <w:rPr>
                <w:rFonts w:ascii="Calibri" w:eastAsia="Times New Roman" w:hAnsi="Calibri" w:cs="Times New Roman"/>
                <w:sz w:val="20"/>
                <w:szCs w:val="20"/>
              </w:rPr>
              <w:br/>
              <w:t>•  Shown to yield summary physical and mental health outcome scores that are interchangeable with those from the SF-36® in both general and specific populations.</w:t>
            </w:r>
            <w:r w:rsidRPr="00524CA3">
              <w:rPr>
                <w:rFonts w:ascii="Calibri" w:eastAsia="Times New Roman" w:hAnsi="Calibri" w:cs="Times New Roman"/>
                <w:sz w:val="20"/>
                <w:szCs w:val="20"/>
              </w:rPr>
              <w:br/>
              <w:t>SF-36</w:t>
            </w:r>
            <w:r w:rsidRPr="00524CA3">
              <w:rPr>
                <w:rFonts w:ascii="Calibri" w:eastAsia="Times New Roman" w:hAnsi="Calibri" w:cs="Times New Roman"/>
                <w:sz w:val="20"/>
                <w:szCs w:val="20"/>
              </w:rPr>
              <w:br/>
              <w:t xml:space="preserve">•  Comprehensive short-form with only 36 questions yields an 8-scale health profile as well as summary measures of health-related quality of life.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Set</w:t>
            </w:r>
            <w:proofErr w:type="gramEnd"/>
            <w:r w:rsidRPr="00524CA3">
              <w:rPr>
                <w:rFonts w:ascii="Calibri" w:eastAsia="Times New Roman" w:hAnsi="Calibri" w:cs="Times New Roman"/>
                <w:sz w:val="20"/>
                <w:szCs w:val="20"/>
              </w:rPr>
              <w:t xml:space="preserve"> of generic, coherent, and easily administered quality-of-life measures.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Rely</w:t>
            </w:r>
            <w:proofErr w:type="gramEnd"/>
            <w:r w:rsidRPr="00524CA3">
              <w:rPr>
                <w:rFonts w:ascii="Calibri" w:eastAsia="Times New Roman" w:hAnsi="Calibri" w:cs="Times New Roman"/>
                <w:sz w:val="20"/>
                <w:szCs w:val="20"/>
              </w:rPr>
              <w:t xml:space="preserve"> upon patient self-reporting and are now widely utilized by managed care organizations and by Medicare for routine monitoring and assessment of care outcomes in adult patients. </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sz w:val="24"/>
                <w:szCs w:val="24"/>
              </w:rPr>
            </w:pPr>
            <w:r w:rsidRPr="00524CA3">
              <w:rPr>
                <w:rFonts w:ascii="Calibri" w:eastAsia="Times New Roman" w:hAnsi="Calibri" w:cs="Times New Roman"/>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sz w:val="24"/>
                <w:szCs w:val="24"/>
              </w:rPr>
            </w:pPr>
            <w:r w:rsidRPr="00524CA3">
              <w:rPr>
                <w:rFonts w:ascii="Calibri" w:eastAsia="Times New Roman" w:hAnsi="Calibri" w:cs="Times New Roman"/>
                <w:sz w:val="24"/>
                <w:szCs w:val="24"/>
              </w:rPr>
              <w:t>1 page; 2 minutes</w:t>
            </w:r>
          </w:p>
        </w:tc>
      </w:tr>
      <w:tr w:rsidR="00524CA3" w:rsidRPr="00524CA3" w:rsidTr="00524CA3">
        <w:trPr>
          <w:trHeight w:val="2055"/>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Function - Overall Health</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48" w:history="1">
              <w:r w:rsidRPr="00524CA3">
                <w:rPr>
                  <w:rFonts w:ascii="Calibri" w:eastAsia="Times New Roman" w:hAnsi="Calibri" w:cs="Times New Roman"/>
                  <w:color w:val="0563C1"/>
                  <w:sz w:val="24"/>
                  <w:szCs w:val="24"/>
                </w:rPr>
                <w:t>SF-36: Short Form 36 Health Survey</w:t>
              </w:r>
            </w:hyperlink>
          </w:p>
        </w:tc>
        <w:tc>
          <w:tcPr>
            <w:tcW w:w="7350" w:type="dxa"/>
            <w:vMerge/>
            <w:vAlign w:val="center"/>
            <w:hideMark/>
          </w:tcPr>
          <w:p w:rsidR="00524CA3" w:rsidRPr="00524CA3" w:rsidRDefault="00524CA3" w:rsidP="00524CA3">
            <w:pPr>
              <w:spacing w:after="0" w:line="240" w:lineRule="auto"/>
              <w:rPr>
                <w:rFonts w:ascii="Calibri" w:eastAsia="Times New Roman" w:hAnsi="Calibri" w:cs="Times New Roman"/>
                <w:sz w:val="20"/>
                <w:szCs w:val="20"/>
              </w:rPr>
            </w:pP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sz w:val="24"/>
                <w:szCs w:val="24"/>
              </w:rPr>
            </w:pPr>
            <w:r w:rsidRPr="00524CA3">
              <w:rPr>
                <w:rFonts w:ascii="Calibri" w:eastAsia="Times New Roman" w:hAnsi="Calibri" w:cs="Times New Roman"/>
                <w:sz w:val="24"/>
                <w:szCs w:val="24"/>
              </w:rPr>
              <w:t>YES</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36 questions; &lt; 5 minutes</w:t>
            </w:r>
          </w:p>
        </w:tc>
      </w:tr>
      <w:tr w:rsidR="00524CA3" w:rsidRPr="00524CA3" w:rsidTr="00524CA3">
        <w:trPr>
          <w:trHeight w:val="31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Physical</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Smoking</w:t>
            </w:r>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r w:rsidRPr="00524CA3">
              <w:rPr>
                <w:rFonts w:ascii="Calibri" w:eastAsia="Times New Roman" w:hAnsi="Calibri" w:cs="Times New Roman"/>
                <w:sz w:val="20"/>
                <w:szCs w:val="20"/>
              </w:rPr>
              <w:t>Varies based on measure</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N/A</w:t>
            </w:r>
          </w:p>
        </w:tc>
      </w:tr>
      <w:tr w:rsidR="00524CA3" w:rsidRPr="00524CA3" w:rsidTr="0097204E">
        <w:trPr>
          <w:trHeight w:val="1493"/>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Trauma - PTSD</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rPr>
            </w:pPr>
            <w:hyperlink r:id="rId49" w:history="1">
              <w:r w:rsidRPr="00524CA3">
                <w:rPr>
                  <w:rFonts w:ascii="Calibri" w:eastAsia="Times New Roman" w:hAnsi="Calibri" w:cs="Times New Roman"/>
                  <w:color w:val="0563C1"/>
                </w:rPr>
                <w:t>SLESQ: Stressful Life Events Screening Questionnaire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13</w:t>
            </w:r>
            <w:proofErr w:type="gramEnd"/>
            <w:r w:rsidRPr="00524CA3">
              <w:rPr>
                <w:rFonts w:ascii="Calibri" w:eastAsia="Times New Roman" w:hAnsi="Calibri" w:cs="Times New Roman"/>
                <w:sz w:val="20"/>
                <w:szCs w:val="20"/>
              </w:rPr>
              <w:t>-item self-report measure for non-treatment seeking individuals</w:t>
            </w:r>
            <w:r w:rsidRPr="00524CA3">
              <w:rPr>
                <w:rFonts w:ascii="Calibri" w:eastAsia="Times New Roman" w:hAnsi="Calibri" w:cs="Times New Roman"/>
                <w:sz w:val="20"/>
                <w:szCs w:val="20"/>
              </w:rPr>
              <w:br/>
              <w:t xml:space="preserve">•  Assesses lifetime exposure to traumatic events. </w:t>
            </w:r>
            <w:r w:rsidRPr="00524CA3">
              <w:rPr>
                <w:rFonts w:ascii="Calibri" w:eastAsia="Times New Roman" w:hAnsi="Calibri" w:cs="Times New Roman"/>
                <w:sz w:val="20"/>
                <w:szCs w:val="20"/>
              </w:rPr>
              <w:br/>
              <w:t>•  Consists of 11 specific and 2 general categories of events (e.g. a life-threatening accident, physical and sexual abuse, witness to another person being killed or assaulted)</w:t>
            </w:r>
            <w:r w:rsidRPr="00524CA3">
              <w:rPr>
                <w:rFonts w:ascii="Calibri" w:eastAsia="Times New Roman" w:hAnsi="Calibri" w:cs="Times New Roman"/>
                <w:sz w:val="20"/>
                <w:szCs w:val="20"/>
              </w:rPr>
              <w:br/>
              <w:t>•  For each event, respondents are asked to indicate whether the event occurred ("yes" or "no"), their age at time of the event, as well as other specific items related to the event, such as the frequency, duration, whether anyone died, or was hospitalization, etc.</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13 items</w:t>
            </w:r>
          </w:p>
        </w:tc>
      </w:tr>
      <w:tr w:rsidR="00524CA3" w:rsidRPr="00524CA3" w:rsidTr="0097204E">
        <w:trPr>
          <w:trHeight w:val="458"/>
        </w:trPr>
        <w:tc>
          <w:tcPr>
            <w:tcW w:w="1795"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Trauma - PTSD</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rPr>
            </w:pPr>
            <w:hyperlink r:id="rId50" w:history="1">
              <w:r w:rsidRPr="00524CA3">
                <w:rPr>
                  <w:rFonts w:ascii="Calibri" w:eastAsia="Times New Roman" w:hAnsi="Calibri" w:cs="Times New Roman"/>
                  <w:color w:val="0563C1"/>
                </w:rPr>
                <w:t>THQ: Trauma History Questionnaire</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24</w:t>
            </w:r>
            <w:proofErr w:type="gramEnd"/>
            <w:r w:rsidRPr="00524CA3">
              <w:rPr>
                <w:rFonts w:ascii="Calibri" w:eastAsia="Times New Roman" w:hAnsi="Calibri" w:cs="Times New Roman"/>
                <w:sz w:val="20"/>
                <w:szCs w:val="20"/>
              </w:rPr>
              <w:t>-item self-report</w:t>
            </w:r>
            <w:r w:rsidRPr="00524CA3">
              <w:rPr>
                <w:rFonts w:ascii="Calibri" w:eastAsia="Times New Roman" w:hAnsi="Calibri" w:cs="Times New Roman"/>
                <w:sz w:val="20"/>
                <w:szCs w:val="20"/>
              </w:rPr>
              <w:br/>
              <w:t>•  Examines experiences with potentially traumatic events (e.g. crime, general disaster, and sexual and physical assault)</w:t>
            </w:r>
            <w:r w:rsidRPr="00524CA3">
              <w:rPr>
                <w:rFonts w:ascii="Calibri" w:eastAsia="Times New Roman" w:hAnsi="Calibri" w:cs="Times New Roman"/>
                <w:sz w:val="20"/>
                <w:szCs w:val="20"/>
              </w:rPr>
              <w:br/>
              <w:t>•  Yes/no format; For each "yes", respondents are asked to provide the frequency of the event as well as their age at the time of the event.</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rPr>
            </w:pPr>
            <w:r w:rsidRPr="00524CA3">
              <w:rPr>
                <w:rFonts w:ascii="Calibri" w:eastAsia="Times New Roman" w:hAnsi="Calibri" w:cs="Times New Roman"/>
              </w:rPr>
              <w:t>24 items</w:t>
            </w:r>
          </w:p>
        </w:tc>
      </w:tr>
      <w:tr w:rsidR="00524CA3" w:rsidRPr="00524CA3" w:rsidTr="0097204E">
        <w:trPr>
          <w:trHeight w:val="215"/>
        </w:trPr>
        <w:tc>
          <w:tcPr>
            <w:tcW w:w="1795" w:type="dxa"/>
            <w:shd w:val="clear" w:color="auto" w:fill="auto"/>
            <w:noWrap/>
            <w:vAlign w:val="center"/>
            <w:hideMark/>
          </w:tcPr>
          <w:p w:rsidR="00524CA3" w:rsidRPr="00524CA3" w:rsidRDefault="00524CA3" w:rsidP="00524CA3">
            <w:pPr>
              <w:spacing w:after="0" w:line="240" w:lineRule="auto"/>
              <w:jc w:val="center"/>
              <w:rPr>
                <w:rFonts w:ascii="Calibri" w:eastAsia="Times New Roman" w:hAnsi="Calibri" w:cs="Times New Roman"/>
                <w:color w:val="000000"/>
              </w:rPr>
            </w:pPr>
            <w:r w:rsidRPr="00524CA3">
              <w:rPr>
                <w:rFonts w:ascii="Calibri" w:eastAsia="Times New Roman" w:hAnsi="Calibri" w:cs="Times New Roman"/>
                <w:color w:val="000000"/>
              </w:rPr>
              <w:t>Children - Mental Health ADHD</w:t>
            </w:r>
          </w:p>
        </w:tc>
        <w:tc>
          <w:tcPr>
            <w:tcW w:w="1740"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563C1"/>
                <w:sz w:val="24"/>
                <w:szCs w:val="24"/>
              </w:rPr>
            </w:pPr>
            <w:hyperlink r:id="rId51" w:history="1">
              <w:r w:rsidRPr="00524CA3">
                <w:rPr>
                  <w:rFonts w:ascii="Calibri" w:eastAsia="Times New Roman" w:hAnsi="Calibri" w:cs="Times New Roman"/>
                  <w:color w:val="0563C1"/>
                  <w:sz w:val="24"/>
                  <w:szCs w:val="24"/>
                </w:rPr>
                <w:t>Vanderbilt Assessment Scales</w:t>
              </w:r>
            </w:hyperlink>
          </w:p>
        </w:tc>
        <w:tc>
          <w:tcPr>
            <w:tcW w:w="7350" w:type="dxa"/>
            <w:shd w:val="clear" w:color="auto" w:fill="auto"/>
            <w:vAlign w:val="center"/>
            <w:hideMark/>
          </w:tcPr>
          <w:p w:rsidR="00524CA3" w:rsidRPr="00524CA3" w:rsidRDefault="00524CA3" w:rsidP="00524CA3">
            <w:pPr>
              <w:spacing w:after="0" w:line="240" w:lineRule="auto"/>
              <w:rPr>
                <w:rFonts w:ascii="Calibri" w:eastAsia="Times New Roman" w:hAnsi="Calibri" w:cs="Times New Roman"/>
                <w:sz w:val="20"/>
                <w:szCs w:val="20"/>
              </w:rPr>
            </w:pPr>
            <w:proofErr w:type="gramStart"/>
            <w:r w:rsidRPr="00524CA3">
              <w:rPr>
                <w:rFonts w:ascii="Calibri" w:eastAsia="Times New Roman" w:hAnsi="Calibri" w:cs="Times New Roman"/>
                <w:sz w:val="20"/>
                <w:szCs w:val="20"/>
              </w:rPr>
              <w:t>•  Helps</w:t>
            </w:r>
            <w:proofErr w:type="gramEnd"/>
            <w:r w:rsidRPr="00524CA3">
              <w:rPr>
                <w:rFonts w:ascii="Calibri" w:eastAsia="Times New Roman" w:hAnsi="Calibri" w:cs="Times New Roman"/>
                <w:sz w:val="20"/>
                <w:szCs w:val="20"/>
              </w:rPr>
              <w:t xml:space="preserve"> healthcare professionals diagnose ADHD in children as well as conduct disorder, oppositional-defiant disorder, anxiety and depression.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Both</w:t>
            </w:r>
            <w:proofErr w:type="gramEnd"/>
            <w:r w:rsidRPr="00524CA3">
              <w:rPr>
                <w:rFonts w:ascii="Calibri" w:eastAsia="Times New Roman" w:hAnsi="Calibri" w:cs="Times New Roman"/>
                <w:sz w:val="20"/>
                <w:szCs w:val="20"/>
              </w:rPr>
              <w:t xml:space="preserve"> the parent and the teacher are asked how often the specific child exhibits particular symptoms of ADHD.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A</w:t>
            </w:r>
            <w:proofErr w:type="gramEnd"/>
            <w:r w:rsidRPr="00524CA3">
              <w:rPr>
                <w:rFonts w:ascii="Calibri" w:eastAsia="Times New Roman" w:hAnsi="Calibri" w:cs="Times New Roman"/>
                <w:sz w:val="20"/>
                <w:szCs w:val="20"/>
              </w:rPr>
              <w:t xml:space="preserve"> total is aggregated from the different sections and category scores as well as an overall average performance score is given to the child. Children fall under certain diagnoses based on their scores.</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The</w:t>
            </w:r>
            <w:proofErr w:type="gramEnd"/>
            <w:r w:rsidRPr="00524CA3">
              <w:rPr>
                <w:rFonts w:ascii="Calibri" w:eastAsia="Times New Roman" w:hAnsi="Calibri" w:cs="Times New Roman"/>
                <w:sz w:val="20"/>
                <w:szCs w:val="20"/>
              </w:rPr>
              <w:t xml:space="preserve"> scales are separated into two parts: Parent Assessment Scale and Teacher Assessment Scale. </w:t>
            </w:r>
            <w:r w:rsidRPr="00524CA3">
              <w:rPr>
                <w:rFonts w:ascii="Calibri" w:eastAsia="Times New Roman" w:hAnsi="Calibri" w:cs="Times New Roman"/>
                <w:sz w:val="20"/>
                <w:szCs w:val="20"/>
              </w:rPr>
              <w:br/>
            </w:r>
            <w:proofErr w:type="gramStart"/>
            <w:r w:rsidRPr="00524CA3">
              <w:rPr>
                <w:rFonts w:ascii="Calibri" w:eastAsia="Times New Roman" w:hAnsi="Calibri" w:cs="Times New Roman"/>
                <w:sz w:val="20"/>
                <w:szCs w:val="20"/>
              </w:rPr>
              <w:t>•  Each</w:t>
            </w:r>
            <w:proofErr w:type="gramEnd"/>
            <w:r w:rsidRPr="00524CA3">
              <w:rPr>
                <w:rFonts w:ascii="Calibri" w:eastAsia="Times New Roman" w:hAnsi="Calibri" w:cs="Times New Roman"/>
                <w:sz w:val="20"/>
                <w:szCs w:val="20"/>
              </w:rPr>
              <w:t xml:space="preserve"> scale has two components: symptom assessment and impairment in performance. Both screen for symptoms that meet the criteria for both inattentive and hyperactive ADHD.</w:t>
            </w:r>
          </w:p>
        </w:tc>
        <w:tc>
          <w:tcPr>
            <w:tcW w:w="1543"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NO</w:t>
            </w:r>
          </w:p>
        </w:tc>
        <w:tc>
          <w:tcPr>
            <w:tcW w:w="2057" w:type="dxa"/>
            <w:shd w:val="clear" w:color="auto" w:fill="auto"/>
            <w:vAlign w:val="center"/>
            <w:hideMark/>
          </w:tcPr>
          <w:p w:rsidR="00524CA3" w:rsidRPr="00524CA3" w:rsidRDefault="00524CA3" w:rsidP="00524CA3">
            <w:pPr>
              <w:spacing w:after="0" w:line="240" w:lineRule="auto"/>
              <w:jc w:val="center"/>
              <w:rPr>
                <w:rFonts w:ascii="Calibri" w:eastAsia="Times New Roman" w:hAnsi="Calibri" w:cs="Times New Roman"/>
                <w:color w:val="000000"/>
                <w:sz w:val="24"/>
                <w:szCs w:val="24"/>
              </w:rPr>
            </w:pPr>
            <w:r w:rsidRPr="00524CA3">
              <w:rPr>
                <w:rFonts w:ascii="Calibri" w:eastAsia="Times New Roman" w:hAnsi="Calibri" w:cs="Times New Roman"/>
                <w:color w:val="000000"/>
                <w:sz w:val="24"/>
                <w:szCs w:val="24"/>
              </w:rPr>
              <w:t>2 assessments and 2 follow-ups (parent and teacher), 55 and 38 questions respectively</w:t>
            </w:r>
          </w:p>
        </w:tc>
      </w:tr>
    </w:tbl>
    <w:p w:rsidR="00177393" w:rsidRDefault="00177393" w:rsidP="00023A28">
      <w:pPr>
        <w:rPr>
          <w:rFonts w:ascii="Georgia" w:hAnsi="Georgia"/>
          <w:b/>
          <w:sz w:val="44"/>
          <w:szCs w:val="44"/>
        </w:rPr>
      </w:pPr>
    </w:p>
    <w:p w:rsidR="00536273" w:rsidRDefault="00536273" w:rsidP="00023A28">
      <w:pPr>
        <w:rPr>
          <w:rFonts w:ascii="Georgia" w:hAnsi="Georgia"/>
          <w:b/>
          <w:sz w:val="44"/>
          <w:szCs w:val="44"/>
        </w:rPr>
      </w:pPr>
      <w:bookmarkStart w:id="0" w:name="_GoBack"/>
      <w:bookmarkEnd w:id="0"/>
    </w:p>
    <w:sectPr w:rsidR="00536273" w:rsidSect="000D079D">
      <w:headerReference w:type="default" r:id="rId52"/>
      <w:footerReference w:type="default" r:id="rId53"/>
      <w:headerReference w:type="first" r:id="rId54"/>
      <w:pgSz w:w="15840" w:h="12240" w:orient="landscape"/>
      <w:pgMar w:top="180" w:right="900" w:bottom="27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9D" w:rsidRDefault="000D079D" w:rsidP="00D953ED">
      <w:pPr>
        <w:spacing w:after="0" w:line="240" w:lineRule="auto"/>
      </w:pPr>
      <w:r>
        <w:separator/>
      </w:r>
    </w:p>
  </w:endnote>
  <w:endnote w:type="continuationSeparator" w:id="0">
    <w:p w:rsidR="000D079D" w:rsidRDefault="000D079D" w:rsidP="00D9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74163"/>
      <w:docPartObj>
        <w:docPartGallery w:val="Page Numbers (Bottom of Page)"/>
        <w:docPartUnique/>
      </w:docPartObj>
    </w:sdtPr>
    <w:sdtEndPr>
      <w:rPr>
        <w:noProof/>
      </w:rPr>
    </w:sdtEndPr>
    <w:sdtContent>
      <w:p w:rsidR="000D079D" w:rsidRDefault="000D079D">
        <w:pPr>
          <w:pStyle w:val="Footer"/>
          <w:jc w:val="right"/>
        </w:pPr>
        <w:r>
          <w:fldChar w:fldCharType="begin"/>
        </w:r>
        <w:r>
          <w:instrText xml:space="preserve"> PAGE   \* MERGEFORMAT </w:instrText>
        </w:r>
        <w:r>
          <w:fldChar w:fldCharType="separate"/>
        </w:r>
        <w:r w:rsidR="0097204E">
          <w:rPr>
            <w:noProof/>
          </w:rPr>
          <w:t>15</w:t>
        </w:r>
        <w:r>
          <w:rPr>
            <w:noProof/>
          </w:rPr>
          <w:fldChar w:fldCharType="end"/>
        </w:r>
      </w:p>
    </w:sdtContent>
  </w:sdt>
  <w:p w:rsidR="000D079D" w:rsidRDefault="000D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9D" w:rsidRDefault="000D079D" w:rsidP="00D953ED">
      <w:pPr>
        <w:spacing w:after="0" w:line="240" w:lineRule="auto"/>
      </w:pPr>
      <w:r>
        <w:separator/>
      </w:r>
    </w:p>
  </w:footnote>
  <w:footnote w:type="continuationSeparator" w:id="0">
    <w:p w:rsidR="000D079D" w:rsidRDefault="000D079D" w:rsidP="00D95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9D" w:rsidRDefault="000D079D" w:rsidP="00B7768A">
    <w:pPr>
      <w:pStyle w:val="Header"/>
      <w:tabs>
        <w:tab w:val="clear" w:pos="9360"/>
        <w:tab w:val="right" w:pos="10170"/>
      </w:tabs>
      <w:ind w:right="-270"/>
    </w:pPr>
    <w:r>
      <w:rPr>
        <w:noProof/>
      </w:rPr>
      <w:drawing>
        <wp:inline distT="0" distB="0" distL="0" distR="0" wp14:anchorId="0204AF4B" wp14:editId="08C59269">
          <wp:extent cx="2724150" cy="809625"/>
          <wp:effectExtent l="0" t="0" r="0"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044704.png"/>
                  <pic:cNvPicPr/>
                </pic:nvPicPr>
                <pic:blipFill>
                  <a:blip r:embed="rId1">
                    <a:extLst>
                      <a:ext uri="{28A0092B-C50C-407E-A947-70E740481C1C}">
                        <a14:useLocalDpi xmlns:a14="http://schemas.microsoft.com/office/drawing/2010/main" val="0"/>
                      </a:ext>
                    </a:extLst>
                  </a:blip>
                  <a:stretch>
                    <a:fillRect/>
                  </a:stretch>
                </pic:blipFill>
                <pic:spPr>
                  <a:xfrm>
                    <a:off x="0" y="0"/>
                    <a:ext cx="2724150" cy="809625"/>
                  </a:xfrm>
                  <a:prstGeom prst="rect">
                    <a:avLst/>
                  </a:prstGeom>
                </pic:spPr>
              </pic:pic>
            </a:graphicData>
          </a:graphic>
        </wp:inline>
      </w:drawing>
    </w:r>
    <w:r>
      <w:ptab w:relativeTo="margin" w:alignment="center" w:leader="none"/>
    </w:r>
    <w:r>
      <w:ptab w:relativeTo="margin" w:alignment="right" w:leader="none"/>
    </w:r>
    <w:r>
      <w:t xml:space="preserve">   </w:t>
    </w:r>
    <w:r>
      <w:rPr>
        <w:noProof/>
      </w:rPr>
      <w:drawing>
        <wp:inline distT="0" distB="0" distL="0" distR="0" wp14:anchorId="29DDFE77" wp14:editId="4477D407">
          <wp:extent cx="1809750" cy="799306"/>
          <wp:effectExtent l="0" t="0" r="0" b="127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1809750" cy="79930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9D" w:rsidRDefault="000D079D" w:rsidP="00F6329A">
    <w:pPr>
      <w:pStyle w:val="Header"/>
      <w:tabs>
        <w:tab w:val="clear" w:pos="9360"/>
        <w:tab w:val="left" w:pos="11250"/>
      </w:tabs>
    </w:pPr>
    <w:r>
      <w:rPr>
        <w:noProof/>
      </w:rPr>
      <w:drawing>
        <wp:inline distT="0" distB="0" distL="0" distR="0" wp14:anchorId="43C1E30D" wp14:editId="00303268">
          <wp:extent cx="2724150" cy="80962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044704.png"/>
                  <pic:cNvPicPr/>
                </pic:nvPicPr>
                <pic:blipFill>
                  <a:blip r:embed="rId1">
                    <a:extLst>
                      <a:ext uri="{28A0092B-C50C-407E-A947-70E740481C1C}">
                        <a14:useLocalDpi xmlns:a14="http://schemas.microsoft.com/office/drawing/2010/main" val="0"/>
                      </a:ext>
                    </a:extLst>
                  </a:blip>
                  <a:stretch>
                    <a:fillRect/>
                  </a:stretch>
                </pic:blipFill>
                <pic:spPr>
                  <a:xfrm>
                    <a:off x="0" y="0"/>
                    <a:ext cx="2724150" cy="809625"/>
                  </a:xfrm>
                  <a:prstGeom prst="rect">
                    <a:avLst/>
                  </a:prstGeom>
                </pic:spPr>
              </pic:pic>
            </a:graphicData>
          </a:graphic>
        </wp:inline>
      </w:drawing>
    </w:r>
    <w:r>
      <w:tab/>
    </w:r>
    <w:r>
      <w:tab/>
      <w:t xml:space="preserve">  </w:t>
    </w:r>
    <w:r>
      <w:rPr>
        <w:noProof/>
      </w:rPr>
      <w:drawing>
        <wp:inline distT="0" distB="0" distL="0" distR="0" wp14:anchorId="08535D5E" wp14:editId="0131A6EF">
          <wp:extent cx="1809750" cy="799306"/>
          <wp:effectExtent l="0" t="0" r="0" b="127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1809750" cy="7993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0F2"/>
    <w:multiLevelType w:val="hybridMultilevel"/>
    <w:tmpl w:val="4ABC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9315E"/>
    <w:multiLevelType w:val="hybridMultilevel"/>
    <w:tmpl w:val="EA880A06"/>
    <w:lvl w:ilvl="0" w:tplc="CE46D3DA">
      <w:start w:val="1"/>
      <w:numFmt w:val="decimal"/>
      <w:lvlText w:val="%1."/>
      <w:lvlJc w:val="left"/>
      <w:pPr>
        <w:ind w:left="3600"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43E3F7F"/>
    <w:multiLevelType w:val="hybridMultilevel"/>
    <w:tmpl w:val="EA880A06"/>
    <w:lvl w:ilvl="0" w:tplc="CE46D3DA">
      <w:start w:val="1"/>
      <w:numFmt w:val="decimal"/>
      <w:lvlText w:val="%1."/>
      <w:lvlJc w:val="left"/>
      <w:pPr>
        <w:ind w:left="3600"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B4577D"/>
    <w:multiLevelType w:val="hybridMultilevel"/>
    <w:tmpl w:val="B0BC9ADA"/>
    <w:lvl w:ilvl="0" w:tplc="1DDA8B4A">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02E00"/>
    <w:multiLevelType w:val="hybridMultilevel"/>
    <w:tmpl w:val="EA880A06"/>
    <w:lvl w:ilvl="0" w:tplc="CE46D3DA">
      <w:start w:val="1"/>
      <w:numFmt w:val="decimal"/>
      <w:lvlText w:val="%1."/>
      <w:lvlJc w:val="left"/>
      <w:pPr>
        <w:ind w:left="3600"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F6F4441"/>
    <w:multiLevelType w:val="hybridMultilevel"/>
    <w:tmpl w:val="EA880A06"/>
    <w:lvl w:ilvl="0" w:tplc="CE46D3DA">
      <w:start w:val="1"/>
      <w:numFmt w:val="decimal"/>
      <w:lvlText w:val="%1."/>
      <w:lvlJc w:val="left"/>
      <w:pPr>
        <w:ind w:left="3600"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0656AE2"/>
    <w:multiLevelType w:val="hybridMultilevel"/>
    <w:tmpl w:val="EA880A06"/>
    <w:lvl w:ilvl="0" w:tplc="CE46D3DA">
      <w:start w:val="1"/>
      <w:numFmt w:val="decimal"/>
      <w:lvlText w:val="%1."/>
      <w:lvlJc w:val="left"/>
      <w:pPr>
        <w:ind w:left="3600"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72A27080"/>
    <w:multiLevelType w:val="hybridMultilevel"/>
    <w:tmpl w:val="EA880A06"/>
    <w:lvl w:ilvl="0" w:tplc="CE46D3DA">
      <w:start w:val="1"/>
      <w:numFmt w:val="decimal"/>
      <w:lvlText w:val="%1."/>
      <w:lvlJc w:val="left"/>
      <w:pPr>
        <w:ind w:left="3600"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DD94CCC"/>
    <w:multiLevelType w:val="hybridMultilevel"/>
    <w:tmpl w:val="7D1ABAB8"/>
    <w:lvl w:ilvl="0" w:tplc="CE46D3DA">
      <w:start w:val="1"/>
      <w:numFmt w:val="decimal"/>
      <w:lvlText w:val="%1."/>
      <w:lvlJc w:val="left"/>
      <w:pPr>
        <w:ind w:left="3600"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FA47E91"/>
    <w:multiLevelType w:val="hybridMultilevel"/>
    <w:tmpl w:val="EA880A06"/>
    <w:lvl w:ilvl="0" w:tplc="CE46D3DA">
      <w:start w:val="1"/>
      <w:numFmt w:val="decimal"/>
      <w:lvlText w:val="%1."/>
      <w:lvlJc w:val="left"/>
      <w:pPr>
        <w:ind w:left="3600"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5"/>
  </w:num>
  <w:num w:numId="3">
    <w:abstractNumId w:val="9"/>
  </w:num>
  <w:num w:numId="4">
    <w:abstractNumId w:val="3"/>
  </w:num>
  <w:num w:numId="5">
    <w:abstractNumId w:val="2"/>
  </w:num>
  <w:num w:numId="6">
    <w:abstractNumId w:val="1"/>
  </w:num>
  <w:num w:numId="7">
    <w:abstractNumId w:va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ED"/>
    <w:rsid w:val="00023A28"/>
    <w:rsid w:val="00083B25"/>
    <w:rsid w:val="000D079D"/>
    <w:rsid w:val="000E1BEE"/>
    <w:rsid w:val="000F580F"/>
    <w:rsid w:val="001210A6"/>
    <w:rsid w:val="0013058E"/>
    <w:rsid w:val="0015505C"/>
    <w:rsid w:val="00177393"/>
    <w:rsid w:val="001817D5"/>
    <w:rsid w:val="00220406"/>
    <w:rsid w:val="00223DA6"/>
    <w:rsid w:val="002C2EC6"/>
    <w:rsid w:val="00343205"/>
    <w:rsid w:val="003443DA"/>
    <w:rsid w:val="003472CC"/>
    <w:rsid w:val="003641A0"/>
    <w:rsid w:val="00384DA9"/>
    <w:rsid w:val="003900C6"/>
    <w:rsid w:val="003E5D4F"/>
    <w:rsid w:val="00433176"/>
    <w:rsid w:val="00436F49"/>
    <w:rsid w:val="00483E66"/>
    <w:rsid w:val="004B1B98"/>
    <w:rsid w:val="004D6F69"/>
    <w:rsid w:val="004E7961"/>
    <w:rsid w:val="00524CA3"/>
    <w:rsid w:val="00536273"/>
    <w:rsid w:val="005420EF"/>
    <w:rsid w:val="00576013"/>
    <w:rsid w:val="005938CC"/>
    <w:rsid w:val="00594377"/>
    <w:rsid w:val="005D0CFC"/>
    <w:rsid w:val="005E3FC3"/>
    <w:rsid w:val="0063612F"/>
    <w:rsid w:val="00654AB8"/>
    <w:rsid w:val="00655292"/>
    <w:rsid w:val="006707CB"/>
    <w:rsid w:val="00673872"/>
    <w:rsid w:val="00693A02"/>
    <w:rsid w:val="006E08EC"/>
    <w:rsid w:val="006F3ED1"/>
    <w:rsid w:val="00711D1D"/>
    <w:rsid w:val="00756023"/>
    <w:rsid w:val="00773296"/>
    <w:rsid w:val="007D0858"/>
    <w:rsid w:val="00814460"/>
    <w:rsid w:val="00855884"/>
    <w:rsid w:val="00862352"/>
    <w:rsid w:val="0086686E"/>
    <w:rsid w:val="00885BB0"/>
    <w:rsid w:val="008C4158"/>
    <w:rsid w:val="008D1207"/>
    <w:rsid w:val="008F018E"/>
    <w:rsid w:val="00911F1C"/>
    <w:rsid w:val="0094496B"/>
    <w:rsid w:val="0097204E"/>
    <w:rsid w:val="00995EF4"/>
    <w:rsid w:val="009B0E66"/>
    <w:rsid w:val="00A51316"/>
    <w:rsid w:val="00A744A9"/>
    <w:rsid w:val="00A76797"/>
    <w:rsid w:val="00AA68D2"/>
    <w:rsid w:val="00B24B44"/>
    <w:rsid w:val="00B37038"/>
    <w:rsid w:val="00B76834"/>
    <w:rsid w:val="00B7768A"/>
    <w:rsid w:val="00C323D2"/>
    <w:rsid w:val="00C353F6"/>
    <w:rsid w:val="00C71B6C"/>
    <w:rsid w:val="00C8382C"/>
    <w:rsid w:val="00CD0916"/>
    <w:rsid w:val="00D04D7C"/>
    <w:rsid w:val="00D10897"/>
    <w:rsid w:val="00D5607E"/>
    <w:rsid w:val="00D72568"/>
    <w:rsid w:val="00D84124"/>
    <w:rsid w:val="00D953ED"/>
    <w:rsid w:val="00DB3EE3"/>
    <w:rsid w:val="00E12683"/>
    <w:rsid w:val="00E2460D"/>
    <w:rsid w:val="00E96BF6"/>
    <w:rsid w:val="00EB2AC5"/>
    <w:rsid w:val="00EC57CC"/>
    <w:rsid w:val="00F0112C"/>
    <w:rsid w:val="00F0596D"/>
    <w:rsid w:val="00F409D7"/>
    <w:rsid w:val="00F6329A"/>
    <w:rsid w:val="00F92922"/>
    <w:rsid w:val="00FA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F5037C35-2D3A-4D2A-B3E8-CE1EF9F2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3ED"/>
  </w:style>
  <w:style w:type="paragraph" w:styleId="Footer">
    <w:name w:val="footer"/>
    <w:basedOn w:val="Normal"/>
    <w:link w:val="FooterChar"/>
    <w:uiPriority w:val="99"/>
    <w:unhideWhenUsed/>
    <w:rsid w:val="00D95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3ED"/>
  </w:style>
  <w:style w:type="paragraph" w:styleId="BalloonText">
    <w:name w:val="Balloon Text"/>
    <w:basedOn w:val="Normal"/>
    <w:link w:val="BalloonTextChar"/>
    <w:uiPriority w:val="99"/>
    <w:semiHidden/>
    <w:unhideWhenUsed/>
    <w:rsid w:val="00D9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ED"/>
    <w:rPr>
      <w:rFonts w:ascii="Tahoma" w:hAnsi="Tahoma" w:cs="Tahoma"/>
      <w:sz w:val="16"/>
      <w:szCs w:val="16"/>
    </w:rPr>
  </w:style>
  <w:style w:type="character" w:styleId="Hyperlink">
    <w:name w:val="Hyperlink"/>
    <w:basedOn w:val="DefaultParagraphFont"/>
    <w:uiPriority w:val="99"/>
    <w:unhideWhenUsed/>
    <w:rsid w:val="00C323D2"/>
    <w:rPr>
      <w:color w:val="0000FF" w:themeColor="hyperlink"/>
      <w:u w:val="single"/>
    </w:rPr>
  </w:style>
  <w:style w:type="character" w:styleId="FollowedHyperlink">
    <w:name w:val="FollowedHyperlink"/>
    <w:basedOn w:val="DefaultParagraphFont"/>
    <w:uiPriority w:val="99"/>
    <w:semiHidden/>
    <w:unhideWhenUsed/>
    <w:rsid w:val="00D5607E"/>
    <w:rPr>
      <w:color w:val="800080" w:themeColor="followedHyperlink"/>
      <w:u w:val="single"/>
    </w:rPr>
  </w:style>
  <w:style w:type="paragraph" w:styleId="ListParagraph">
    <w:name w:val="List Paragraph"/>
    <w:basedOn w:val="Normal"/>
    <w:uiPriority w:val="34"/>
    <w:qFormat/>
    <w:rsid w:val="0059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471">
      <w:bodyDiv w:val="1"/>
      <w:marLeft w:val="0"/>
      <w:marRight w:val="0"/>
      <w:marTop w:val="0"/>
      <w:marBottom w:val="0"/>
      <w:divBdr>
        <w:top w:val="none" w:sz="0" w:space="0" w:color="auto"/>
        <w:left w:val="none" w:sz="0" w:space="0" w:color="auto"/>
        <w:bottom w:val="none" w:sz="0" w:space="0" w:color="auto"/>
        <w:right w:val="none" w:sz="0" w:space="0" w:color="auto"/>
      </w:divBdr>
    </w:div>
    <w:div w:id="113447702">
      <w:bodyDiv w:val="1"/>
      <w:marLeft w:val="0"/>
      <w:marRight w:val="0"/>
      <w:marTop w:val="0"/>
      <w:marBottom w:val="0"/>
      <w:divBdr>
        <w:top w:val="none" w:sz="0" w:space="0" w:color="auto"/>
        <w:left w:val="none" w:sz="0" w:space="0" w:color="auto"/>
        <w:bottom w:val="none" w:sz="0" w:space="0" w:color="auto"/>
        <w:right w:val="none" w:sz="0" w:space="0" w:color="auto"/>
      </w:divBdr>
    </w:div>
    <w:div w:id="288510995">
      <w:bodyDiv w:val="1"/>
      <w:marLeft w:val="0"/>
      <w:marRight w:val="0"/>
      <w:marTop w:val="0"/>
      <w:marBottom w:val="0"/>
      <w:divBdr>
        <w:top w:val="none" w:sz="0" w:space="0" w:color="auto"/>
        <w:left w:val="none" w:sz="0" w:space="0" w:color="auto"/>
        <w:bottom w:val="none" w:sz="0" w:space="0" w:color="auto"/>
        <w:right w:val="none" w:sz="0" w:space="0" w:color="auto"/>
      </w:divBdr>
    </w:div>
    <w:div w:id="328145027">
      <w:bodyDiv w:val="1"/>
      <w:marLeft w:val="0"/>
      <w:marRight w:val="0"/>
      <w:marTop w:val="0"/>
      <w:marBottom w:val="0"/>
      <w:divBdr>
        <w:top w:val="none" w:sz="0" w:space="0" w:color="auto"/>
        <w:left w:val="none" w:sz="0" w:space="0" w:color="auto"/>
        <w:bottom w:val="none" w:sz="0" w:space="0" w:color="auto"/>
        <w:right w:val="none" w:sz="0" w:space="0" w:color="auto"/>
      </w:divBdr>
    </w:div>
    <w:div w:id="373896711">
      <w:bodyDiv w:val="1"/>
      <w:marLeft w:val="0"/>
      <w:marRight w:val="0"/>
      <w:marTop w:val="0"/>
      <w:marBottom w:val="0"/>
      <w:divBdr>
        <w:top w:val="none" w:sz="0" w:space="0" w:color="auto"/>
        <w:left w:val="none" w:sz="0" w:space="0" w:color="auto"/>
        <w:bottom w:val="none" w:sz="0" w:space="0" w:color="auto"/>
        <w:right w:val="none" w:sz="0" w:space="0" w:color="auto"/>
      </w:divBdr>
    </w:div>
    <w:div w:id="390424534">
      <w:bodyDiv w:val="1"/>
      <w:marLeft w:val="0"/>
      <w:marRight w:val="0"/>
      <w:marTop w:val="0"/>
      <w:marBottom w:val="0"/>
      <w:divBdr>
        <w:top w:val="none" w:sz="0" w:space="0" w:color="auto"/>
        <w:left w:val="none" w:sz="0" w:space="0" w:color="auto"/>
        <w:bottom w:val="none" w:sz="0" w:space="0" w:color="auto"/>
        <w:right w:val="none" w:sz="0" w:space="0" w:color="auto"/>
      </w:divBdr>
    </w:div>
    <w:div w:id="423038145">
      <w:bodyDiv w:val="1"/>
      <w:marLeft w:val="0"/>
      <w:marRight w:val="0"/>
      <w:marTop w:val="0"/>
      <w:marBottom w:val="0"/>
      <w:divBdr>
        <w:top w:val="none" w:sz="0" w:space="0" w:color="auto"/>
        <w:left w:val="none" w:sz="0" w:space="0" w:color="auto"/>
        <w:bottom w:val="none" w:sz="0" w:space="0" w:color="auto"/>
        <w:right w:val="none" w:sz="0" w:space="0" w:color="auto"/>
      </w:divBdr>
    </w:div>
    <w:div w:id="477265602">
      <w:bodyDiv w:val="1"/>
      <w:marLeft w:val="0"/>
      <w:marRight w:val="0"/>
      <w:marTop w:val="0"/>
      <w:marBottom w:val="0"/>
      <w:divBdr>
        <w:top w:val="none" w:sz="0" w:space="0" w:color="auto"/>
        <w:left w:val="none" w:sz="0" w:space="0" w:color="auto"/>
        <w:bottom w:val="none" w:sz="0" w:space="0" w:color="auto"/>
        <w:right w:val="none" w:sz="0" w:space="0" w:color="auto"/>
      </w:divBdr>
    </w:div>
    <w:div w:id="492644524">
      <w:bodyDiv w:val="1"/>
      <w:marLeft w:val="0"/>
      <w:marRight w:val="0"/>
      <w:marTop w:val="0"/>
      <w:marBottom w:val="0"/>
      <w:divBdr>
        <w:top w:val="none" w:sz="0" w:space="0" w:color="auto"/>
        <w:left w:val="none" w:sz="0" w:space="0" w:color="auto"/>
        <w:bottom w:val="none" w:sz="0" w:space="0" w:color="auto"/>
        <w:right w:val="none" w:sz="0" w:space="0" w:color="auto"/>
      </w:divBdr>
    </w:div>
    <w:div w:id="786243500">
      <w:bodyDiv w:val="1"/>
      <w:marLeft w:val="0"/>
      <w:marRight w:val="0"/>
      <w:marTop w:val="0"/>
      <w:marBottom w:val="0"/>
      <w:divBdr>
        <w:top w:val="none" w:sz="0" w:space="0" w:color="auto"/>
        <w:left w:val="none" w:sz="0" w:space="0" w:color="auto"/>
        <w:bottom w:val="none" w:sz="0" w:space="0" w:color="auto"/>
        <w:right w:val="none" w:sz="0" w:space="0" w:color="auto"/>
      </w:divBdr>
    </w:div>
    <w:div w:id="927471357">
      <w:bodyDiv w:val="1"/>
      <w:marLeft w:val="0"/>
      <w:marRight w:val="0"/>
      <w:marTop w:val="0"/>
      <w:marBottom w:val="0"/>
      <w:divBdr>
        <w:top w:val="none" w:sz="0" w:space="0" w:color="auto"/>
        <w:left w:val="none" w:sz="0" w:space="0" w:color="auto"/>
        <w:bottom w:val="none" w:sz="0" w:space="0" w:color="auto"/>
        <w:right w:val="none" w:sz="0" w:space="0" w:color="auto"/>
      </w:divBdr>
    </w:div>
    <w:div w:id="967706695">
      <w:bodyDiv w:val="1"/>
      <w:marLeft w:val="0"/>
      <w:marRight w:val="0"/>
      <w:marTop w:val="0"/>
      <w:marBottom w:val="0"/>
      <w:divBdr>
        <w:top w:val="none" w:sz="0" w:space="0" w:color="auto"/>
        <w:left w:val="none" w:sz="0" w:space="0" w:color="auto"/>
        <w:bottom w:val="none" w:sz="0" w:space="0" w:color="auto"/>
        <w:right w:val="none" w:sz="0" w:space="0" w:color="auto"/>
      </w:divBdr>
    </w:div>
    <w:div w:id="1007442561">
      <w:bodyDiv w:val="1"/>
      <w:marLeft w:val="0"/>
      <w:marRight w:val="0"/>
      <w:marTop w:val="0"/>
      <w:marBottom w:val="0"/>
      <w:divBdr>
        <w:top w:val="none" w:sz="0" w:space="0" w:color="auto"/>
        <w:left w:val="none" w:sz="0" w:space="0" w:color="auto"/>
        <w:bottom w:val="none" w:sz="0" w:space="0" w:color="auto"/>
        <w:right w:val="none" w:sz="0" w:space="0" w:color="auto"/>
      </w:divBdr>
    </w:div>
    <w:div w:id="1098216504">
      <w:bodyDiv w:val="1"/>
      <w:marLeft w:val="0"/>
      <w:marRight w:val="0"/>
      <w:marTop w:val="0"/>
      <w:marBottom w:val="0"/>
      <w:divBdr>
        <w:top w:val="none" w:sz="0" w:space="0" w:color="auto"/>
        <w:left w:val="none" w:sz="0" w:space="0" w:color="auto"/>
        <w:bottom w:val="none" w:sz="0" w:space="0" w:color="auto"/>
        <w:right w:val="none" w:sz="0" w:space="0" w:color="auto"/>
      </w:divBdr>
    </w:div>
    <w:div w:id="1105227016">
      <w:bodyDiv w:val="1"/>
      <w:marLeft w:val="0"/>
      <w:marRight w:val="0"/>
      <w:marTop w:val="0"/>
      <w:marBottom w:val="0"/>
      <w:divBdr>
        <w:top w:val="none" w:sz="0" w:space="0" w:color="auto"/>
        <w:left w:val="none" w:sz="0" w:space="0" w:color="auto"/>
        <w:bottom w:val="none" w:sz="0" w:space="0" w:color="auto"/>
        <w:right w:val="none" w:sz="0" w:space="0" w:color="auto"/>
      </w:divBdr>
    </w:div>
    <w:div w:id="1165240394">
      <w:bodyDiv w:val="1"/>
      <w:marLeft w:val="0"/>
      <w:marRight w:val="0"/>
      <w:marTop w:val="0"/>
      <w:marBottom w:val="0"/>
      <w:divBdr>
        <w:top w:val="none" w:sz="0" w:space="0" w:color="auto"/>
        <w:left w:val="none" w:sz="0" w:space="0" w:color="auto"/>
        <w:bottom w:val="none" w:sz="0" w:space="0" w:color="auto"/>
        <w:right w:val="none" w:sz="0" w:space="0" w:color="auto"/>
      </w:divBdr>
    </w:div>
    <w:div w:id="1236356737">
      <w:bodyDiv w:val="1"/>
      <w:marLeft w:val="0"/>
      <w:marRight w:val="0"/>
      <w:marTop w:val="0"/>
      <w:marBottom w:val="0"/>
      <w:divBdr>
        <w:top w:val="none" w:sz="0" w:space="0" w:color="auto"/>
        <w:left w:val="none" w:sz="0" w:space="0" w:color="auto"/>
        <w:bottom w:val="none" w:sz="0" w:space="0" w:color="auto"/>
        <w:right w:val="none" w:sz="0" w:space="0" w:color="auto"/>
      </w:divBdr>
    </w:div>
    <w:div w:id="1264067827">
      <w:bodyDiv w:val="1"/>
      <w:marLeft w:val="0"/>
      <w:marRight w:val="0"/>
      <w:marTop w:val="0"/>
      <w:marBottom w:val="0"/>
      <w:divBdr>
        <w:top w:val="none" w:sz="0" w:space="0" w:color="auto"/>
        <w:left w:val="none" w:sz="0" w:space="0" w:color="auto"/>
        <w:bottom w:val="none" w:sz="0" w:space="0" w:color="auto"/>
        <w:right w:val="none" w:sz="0" w:space="0" w:color="auto"/>
      </w:divBdr>
    </w:div>
    <w:div w:id="1276903974">
      <w:bodyDiv w:val="1"/>
      <w:marLeft w:val="0"/>
      <w:marRight w:val="0"/>
      <w:marTop w:val="0"/>
      <w:marBottom w:val="0"/>
      <w:divBdr>
        <w:top w:val="none" w:sz="0" w:space="0" w:color="auto"/>
        <w:left w:val="none" w:sz="0" w:space="0" w:color="auto"/>
        <w:bottom w:val="none" w:sz="0" w:space="0" w:color="auto"/>
        <w:right w:val="none" w:sz="0" w:space="0" w:color="auto"/>
      </w:divBdr>
    </w:div>
    <w:div w:id="1293439744">
      <w:bodyDiv w:val="1"/>
      <w:marLeft w:val="0"/>
      <w:marRight w:val="0"/>
      <w:marTop w:val="0"/>
      <w:marBottom w:val="0"/>
      <w:divBdr>
        <w:top w:val="none" w:sz="0" w:space="0" w:color="auto"/>
        <w:left w:val="none" w:sz="0" w:space="0" w:color="auto"/>
        <w:bottom w:val="none" w:sz="0" w:space="0" w:color="auto"/>
        <w:right w:val="none" w:sz="0" w:space="0" w:color="auto"/>
      </w:divBdr>
    </w:div>
    <w:div w:id="1443115066">
      <w:bodyDiv w:val="1"/>
      <w:marLeft w:val="0"/>
      <w:marRight w:val="0"/>
      <w:marTop w:val="0"/>
      <w:marBottom w:val="0"/>
      <w:divBdr>
        <w:top w:val="none" w:sz="0" w:space="0" w:color="auto"/>
        <w:left w:val="none" w:sz="0" w:space="0" w:color="auto"/>
        <w:bottom w:val="none" w:sz="0" w:space="0" w:color="auto"/>
        <w:right w:val="none" w:sz="0" w:space="0" w:color="auto"/>
      </w:divBdr>
    </w:div>
    <w:div w:id="1554848941">
      <w:bodyDiv w:val="1"/>
      <w:marLeft w:val="0"/>
      <w:marRight w:val="0"/>
      <w:marTop w:val="0"/>
      <w:marBottom w:val="0"/>
      <w:divBdr>
        <w:top w:val="none" w:sz="0" w:space="0" w:color="auto"/>
        <w:left w:val="none" w:sz="0" w:space="0" w:color="auto"/>
        <w:bottom w:val="none" w:sz="0" w:space="0" w:color="auto"/>
        <w:right w:val="none" w:sz="0" w:space="0" w:color="auto"/>
      </w:divBdr>
    </w:div>
    <w:div w:id="1580098711">
      <w:bodyDiv w:val="1"/>
      <w:marLeft w:val="0"/>
      <w:marRight w:val="0"/>
      <w:marTop w:val="0"/>
      <w:marBottom w:val="0"/>
      <w:divBdr>
        <w:top w:val="none" w:sz="0" w:space="0" w:color="auto"/>
        <w:left w:val="none" w:sz="0" w:space="0" w:color="auto"/>
        <w:bottom w:val="none" w:sz="0" w:space="0" w:color="auto"/>
        <w:right w:val="none" w:sz="0" w:space="0" w:color="auto"/>
      </w:divBdr>
    </w:div>
    <w:div w:id="1642223920">
      <w:bodyDiv w:val="1"/>
      <w:marLeft w:val="0"/>
      <w:marRight w:val="0"/>
      <w:marTop w:val="0"/>
      <w:marBottom w:val="0"/>
      <w:divBdr>
        <w:top w:val="none" w:sz="0" w:space="0" w:color="auto"/>
        <w:left w:val="none" w:sz="0" w:space="0" w:color="auto"/>
        <w:bottom w:val="none" w:sz="0" w:space="0" w:color="auto"/>
        <w:right w:val="none" w:sz="0" w:space="0" w:color="auto"/>
      </w:divBdr>
    </w:div>
    <w:div w:id="1653024672">
      <w:bodyDiv w:val="1"/>
      <w:marLeft w:val="0"/>
      <w:marRight w:val="0"/>
      <w:marTop w:val="0"/>
      <w:marBottom w:val="0"/>
      <w:divBdr>
        <w:top w:val="none" w:sz="0" w:space="0" w:color="auto"/>
        <w:left w:val="none" w:sz="0" w:space="0" w:color="auto"/>
        <w:bottom w:val="none" w:sz="0" w:space="0" w:color="auto"/>
        <w:right w:val="none" w:sz="0" w:space="0" w:color="auto"/>
      </w:divBdr>
    </w:div>
    <w:div w:id="1729648832">
      <w:bodyDiv w:val="1"/>
      <w:marLeft w:val="0"/>
      <w:marRight w:val="0"/>
      <w:marTop w:val="0"/>
      <w:marBottom w:val="0"/>
      <w:divBdr>
        <w:top w:val="none" w:sz="0" w:space="0" w:color="auto"/>
        <w:left w:val="none" w:sz="0" w:space="0" w:color="auto"/>
        <w:bottom w:val="none" w:sz="0" w:space="0" w:color="auto"/>
        <w:right w:val="none" w:sz="0" w:space="0" w:color="auto"/>
      </w:divBdr>
    </w:div>
    <w:div w:id="1816028441">
      <w:bodyDiv w:val="1"/>
      <w:marLeft w:val="0"/>
      <w:marRight w:val="0"/>
      <w:marTop w:val="0"/>
      <w:marBottom w:val="0"/>
      <w:divBdr>
        <w:top w:val="none" w:sz="0" w:space="0" w:color="auto"/>
        <w:left w:val="none" w:sz="0" w:space="0" w:color="auto"/>
        <w:bottom w:val="none" w:sz="0" w:space="0" w:color="auto"/>
        <w:right w:val="none" w:sz="0" w:space="0" w:color="auto"/>
      </w:divBdr>
    </w:div>
    <w:div w:id="1819835901">
      <w:bodyDiv w:val="1"/>
      <w:marLeft w:val="0"/>
      <w:marRight w:val="0"/>
      <w:marTop w:val="0"/>
      <w:marBottom w:val="0"/>
      <w:divBdr>
        <w:top w:val="none" w:sz="0" w:space="0" w:color="auto"/>
        <w:left w:val="none" w:sz="0" w:space="0" w:color="auto"/>
        <w:bottom w:val="none" w:sz="0" w:space="0" w:color="auto"/>
        <w:right w:val="none" w:sz="0" w:space="0" w:color="auto"/>
      </w:divBdr>
    </w:div>
    <w:div w:id="2088189921">
      <w:bodyDiv w:val="1"/>
      <w:marLeft w:val="0"/>
      <w:marRight w:val="0"/>
      <w:marTop w:val="0"/>
      <w:marBottom w:val="0"/>
      <w:divBdr>
        <w:top w:val="none" w:sz="0" w:space="0" w:color="auto"/>
        <w:left w:val="none" w:sz="0" w:space="0" w:color="auto"/>
        <w:bottom w:val="none" w:sz="0" w:space="0" w:color="auto"/>
        <w:right w:val="none" w:sz="0" w:space="0" w:color="auto"/>
      </w:divBdr>
    </w:div>
    <w:div w:id="2113624754">
      <w:bodyDiv w:val="1"/>
      <w:marLeft w:val="0"/>
      <w:marRight w:val="0"/>
      <w:marTop w:val="0"/>
      <w:marBottom w:val="0"/>
      <w:divBdr>
        <w:top w:val="none" w:sz="0" w:space="0" w:color="auto"/>
        <w:left w:val="none" w:sz="0" w:space="0" w:color="auto"/>
        <w:bottom w:val="none" w:sz="0" w:space="0" w:color="auto"/>
        <w:right w:val="none" w:sz="0" w:space="0" w:color="auto"/>
      </w:divBdr>
    </w:div>
    <w:div w:id="21162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substance_abuse/activities/assist_test/en/" TargetMode="External"/><Relationship Id="rId18" Type="http://schemas.openxmlformats.org/officeDocument/2006/relationships/hyperlink" Target="http://www2.fasoutcomes.com/Content.aspx?ContentID=12" TargetMode="External"/><Relationship Id="rId26" Type="http://schemas.openxmlformats.org/officeDocument/2006/relationships/hyperlink" Target="https://www.thenationalcouncil.org/mtm-services/dla-20/" TargetMode="External"/><Relationship Id="rId39" Type="http://schemas.openxmlformats.org/officeDocument/2006/relationships/hyperlink" Target="http://www.brown.edu/Courses/BI_278/Other/Clerkship/Didactics/Readings/THE%20MENTAL%20STATUS%20EXAMINATION.pdf" TargetMode="External"/><Relationship Id="rId21" Type="http://schemas.openxmlformats.org/officeDocument/2006/relationships/hyperlink" Target="https://cahps.ahrq.gov/surveys-guidance/index.html" TargetMode="External"/><Relationship Id="rId34" Type="http://schemas.openxmlformats.org/officeDocument/2006/relationships/hyperlink" Target="http://www.ssc.wisc.edu/wlsresearch/pilot/P01-R01_info/aging_mind/Aging_AppB5_MAST-G.pdf" TargetMode="External"/><Relationship Id="rId42" Type="http://schemas.openxmlformats.org/officeDocument/2006/relationships/hyperlink" Target="http://nrepp.samhsa.gov/ViewIntervention.aspx?id=250" TargetMode="External"/><Relationship Id="rId47" Type="http://schemas.openxmlformats.org/officeDocument/2006/relationships/hyperlink" Target="https://brightfutures.org/mentalhealth/pdf/professionals/ped_sympton_chklst.pdf" TargetMode="External"/><Relationship Id="rId50" Type="http://schemas.openxmlformats.org/officeDocument/2006/relationships/hyperlink" Target="http://www.ptsd.va.gov/professional/assessment/te-measures/thq.asp"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hs.com/product.aspx?gr=edu&amp;id=overview&amp;prod=asrs" TargetMode="External"/><Relationship Id="rId17" Type="http://schemas.openxmlformats.org/officeDocument/2006/relationships/hyperlink" Target="http://www.evinceassessment.com/product_caape.html" TargetMode="External"/><Relationship Id="rId25" Type="http://schemas.openxmlformats.org/officeDocument/2006/relationships/hyperlink" Target="https://www.drugabuse.gov/sites/default/files/files/DAST-10.pdf" TargetMode="External"/><Relationship Id="rId33" Type="http://schemas.openxmlformats.org/officeDocument/2006/relationships/hyperlink" Target="http://www.mhs.com/product.aspx?gr=cli&amp;id=overview&amp;prod=hdi" TargetMode="External"/><Relationship Id="rId38" Type="http://schemas.openxmlformats.org/officeDocument/2006/relationships/hyperlink" Target="http://www.mocatest.org/" TargetMode="External"/><Relationship Id="rId46" Type="http://schemas.openxmlformats.org/officeDocument/2006/relationships/hyperlink" Target="http://www.phqscreeners.com/overview.aspx?Screener=02_PHQ-9" TargetMode="External"/><Relationship Id="rId2" Type="http://schemas.openxmlformats.org/officeDocument/2006/relationships/numbering" Target="numbering.xml"/><Relationship Id="rId16" Type="http://schemas.openxmlformats.org/officeDocument/2006/relationships/hyperlink" Target="http://www4.parinc.com/Products/Product.aspx?ProductID=BERS-2" TargetMode="External"/><Relationship Id="rId20" Type="http://schemas.openxmlformats.org/officeDocument/2006/relationships/hyperlink" Target="https://www.dshs.state.tx.us/mhsa/trr/cans/" TargetMode="External"/><Relationship Id="rId29" Type="http://schemas.openxmlformats.org/officeDocument/2006/relationships/hyperlink" Target="http://www.phqscreeners.com/pdfs/03_GAD-7/English.pdf" TargetMode="External"/><Relationship Id="rId41" Type="http://schemas.openxmlformats.org/officeDocument/2006/relationships/hyperlink" Target="http://www.ptsd.va.gov/professional/assessment/adult-sr/ptsd-checklist.as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7&amp;cad=rja&amp;uact=8&amp;ved=0CEwQFjAGahUKEwiY0-LUwO_GAhVJVYgKHdVJDbY&amp;url=http%3A%2F%2Fpsychiatry.yale.edu%2Fpdc%2Fresources%2FASI_tcm678-175045_tcm678-153-32.pdf&amp;ei=U_OvVdjdDcmqoQTVk7WwCw&amp;usg=AFQjCNEq" TargetMode="External"/><Relationship Id="rId24" Type="http://schemas.openxmlformats.org/officeDocument/2006/relationships/hyperlink" Target="https://www.iwsml.org.au/images/mental_health/Frequently_Used/Outcome_Tools/Dass21.pdf" TargetMode="External"/><Relationship Id="rId32" Type="http://schemas.openxmlformats.org/officeDocument/2006/relationships/hyperlink" Target="http://www.samhsa.gov/grants/gpra-measurement-tools" TargetMode="External"/><Relationship Id="rId37" Type="http://schemas.openxmlformats.org/officeDocument/2006/relationships/hyperlink" Target="http://www.mountsinai.on.ca/care/psych/on-call-resources/on-call-resources/mmse.pdf" TargetMode="External"/><Relationship Id="rId40" Type="http://schemas.openxmlformats.org/officeDocument/2006/relationships/hyperlink" Target="http://www.ptsd.va.gov/professional/assessment/ncptsd-instrument-request-form.asp" TargetMode="External"/><Relationship Id="rId45" Type="http://schemas.openxmlformats.org/officeDocument/2006/relationships/hyperlink" Target="http://www.cqaimh.org/pdf/tool_phq2.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earsonclinical.com/psychology/products/100000159/beck-depression-inventoryii-bdi-ii.html?Pid=015-8018-370&amp;Mode=summary" TargetMode="External"/><Relationship Id="rId23" Type="http://schemas.openxmlformats.org/officeDocument/2006/relationships/hyperlink" Target="http://www.ceasar-boston.org/CRAFFT/pdf/CRAFFT_English.pdf" TargetMode="External"/><Relationship Id="rId28" Type="http://schemas.openxmlformats.org/officeDocument/2006/relationships/hyperlink" Target="https://psychology-tools.com/epds/" TargetMode="External"/><Relationship Id="rId36" Type="http://schemas.openxmlformats.org/officeDocument/2006/relationships/hyperlink" Target="http://www.ncbi.nlm.nih.gov/books/NBK64187/" TargetMode="External"/><Relationship Id="rId49" Type="http://schemas.openxmlformats.org/officeDocument/2006/relationships/hyperlink" Target="http://www.ptsd.va.gov/professional/assessment/te-measures/stress-life-events.asp" TargetMode="External"/><Relationship Id="rId10" Type="http://schemas.openxmlformats.org/officeDocument/2006/relationships/hyperlink" Target="https://dmha.fssa.in.gov/darmha/Documents/ANSAManual_712011.pdf" TargetMode="External"/><Relationship Id="rId19" Type="http://schemas.openxmlformats.org/officeDocument/2006/relationships/hyperlink" Target="http://www.hopkinsmedicine.org/johns_hopkins_healthcare/downloads/CAGE%20Substance%20Screening%20Tool.pdf" TargetMode="External"/><Relationship Id="rId31" Type="http://schemas.openxmlformats.org/officeDocument/2006/relationships/hyperlink" Target="http://www.healthyplace.com/depression/articles/geriatric-depression-scale-gds/" TargetMode="External"/><Relationship Id="rId44" Type="http://schemas.openxmlformats.org/officeDocument/2006/relationships/hyperlink" Target="http://www.pedstest.com/Home.asp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ww.psychoutcomes.org\COMMONS\WebHome" TargetMode="External"/><Relationship Id="rId14" Type="http://schemas.openxmlformats.org/officeDocument/2006/relationships/hyperlink" Target="https://www.drugabuse.gov/sites/default/files/files/AUDIT.pdf" TargetMode="External"/><Relationship Id="rId22" Type="http://schemas.openxmlformats.org/officeDocument/2006/relationships/hyperlink" Target="http://www.pearsonclinical.com/psychology/products/100000523/conners-3rd-edition-conners-3.html" TargetMode="External"/><Relationship Id="rId27" Type="http://schemas.openxmlformats.org/officeDocument/2006/relationships/hyperlink" Target="http://healthmeasures.mc.duke.edu/images/DukeForm.pdf" TargetMode="External"/><Relationship Id="rId30" Type="http://schemas.openxmlformats.org/officeDocument/2006/relationships/hyperlink" Target="https://msu.edu/course/sw/840/stocks/pack/axisv.pdf" TargetMode="External"/><Relationship Id="rId35" Type="http://schemas.openxmlformats.org/officeDocument/2006/relationships/hyperlink" Target="https://m-chat.org/" TargetMode="External"/><Relationship Id="rId43" Type="http://schemas.openxmlformats.org/officeDocument/2006/relationships/hyperlink" Target="http://nrepp.samhsa.gov/ViewIntervention.aspx?id=250" TargetMode="External"/><Relationship Id="rId48" Type="http://schemas.openxmlformats.org/officeDocument/2006/relationships/hyperlink" Target="http://www.rand.org/health/surveys_tools/mos/mos_core_36item_survey.html" TargetMode="External"/><Relationship Id="rId56" Type="http://schemas.openxmlformats.org/officeDocument/2006/relationships/theme" Target="theme/theme1.xml"/><Relationship Id="rId8" Type="http://schemas.openxmlformats.org/officeDocument/2006/relationships/hyperlink" Target="http://www.nurturingparenting.com/ecommerce/category/5/" TargetMode="External"/><Relationship Id="rId51" Type="http://schemas.openxmlformats.org/officeDocument/2006/relationships/hyperlink" Target="http://www.nichq.org/childrens-health/adhd/resources/vanderbilt-assessment-scale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0929-C213-46AA-9511-FBE41D3A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Pursley</dc:creator>
  <cp:lastModifiedBy>Krystal</cp:lastModifiedBy>
  <cp:revision>13</cp:revision>
  <cp:lastPrinted>2015-07-23T16:15:00Z</cp:lastPrinted>
  <dcterms:created xsi:type="dcterms:W3CDTF">2015-08-13T20:49:00Z</dcterms:created>
  <dcterms:modified xsi:type="dcterms:W3CDTF">2015-08-31T20:12:00Z</dcterms:modified>
</cp:coreProperties>
</file>